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6A23B9" w14:textId="2A963ED1" w:rsidR="004D2D22" w:rsidRPr="008005F2" w:rsidRDefault="008005F2" w:rsidP="008005F2">
      <w:pPr>
        <w:spacing w:before="240" w:after="0" w:line="276" w:lineRule="auto"/>
        <w:jc w:val="center"/>
        <w:rPr>
          <w:rFonts w:ascii="Times New Roman" w:hAnsi="Times New Roman" w:cs="Times New Roman"/>
          <w:b/>
          <w:sz w:val="24"/>
          <w:lang w:val="en-US"/>
        </w:rPr>
      </w:pPr>
      <w:proofErr w:type="spellStart"/>
      <w:r w:rsidRPr="008005F2">
        <w:rPr>
          <w:rFonts w:ascii="Times New Roman" w:hAnsi="Times New Roman" w:cs="Times New Roman"/>
          <w:b/>
          <w:sz w:val="24"/>
          <w:lang w:val="en-US"/>
        </w:rPr>
        <w:t>Załącznik</w:t>
      </w:r>
      <w:proofErr w:type="spellEnd"/>
      <w:r w:rsidRPr="008005F2">
        <w:rPr>
          <w:rFonts w:ascii="Times New Roman" w:hAnsi="Times New Roman" w:cs="Times New Roman"/>
          <w:b/>
          <w:sz w:val="24"/>
          <w:lang w:val="en-US"/>
        </w:rPr>
        <w:t xml:space="preserve"> </w:t>
      </w:r>
      <w:proofErr w:type="spellStart"/>
      <w:r w:rsidRPr="008005F2">
        <w:rPr>
          <w:rFonts w:ascii="Times New Roman" w:hAnsi="Times New Roman" w:cs="Times New Roman"/>
          <w:b/>
          <w:sz w:val="24"/>
          <w:lang w:val="en-US"/>
        </w:rPr>
        <w:t>nr</w:t>
      </w:r>
      <w:proofErr w:type="spellEnd"/>
      <w:r w:rsidRPr="008005F2">
        <w:rPr>
          <w:rFonts w:ascii="Times New Roman" w:hAnsi="Times New Roman" w:cs="Times New Roman"/>
          <w:b/>
          <w:sz w:val="24"/>
          <w:lang w:val="en-US"/>
        </w:rPr>
        <w:t xml:space="preserve"> 5 do SIWZ</w:t>
      </w:r>
    </w:p>
    <w:tbl>
      <w:tblPr>
        <w:tblStyle w:val="Tabela-Siatka"/>
        <w:tblpPr w:leftFromText="141" w:rightFromText="141" w:horzAnchor="margin" w:tblpY="615"/>
        <w:tblW w:w="0" w:type="auto"/>
        <w:tblLook w:val="04A0" w:firstRow="1" w:lastRow="0" w:firstColumn="1" w:lastColumn="0" w:noHBand="0" w:noVBand="1"/>
      </w:tblPr>
      <w:tblGrid>
        <w:gridCol w:w="4531"/>
        <w:gridCol w:w="4531"/>
      </w:tblGrid>
      <w:tr w:rsidR="008005F2" w:rsidRPr="00B360E9" w14:paraId="5FC3F6F1" w14:textId="77777777" w:rsidTr="000F21DF">
        <w:trPr>
          <w:trHeight w:val="629"/>
        </w:trPr>
        <w:tc>
          <w:tcPr>
            <w:tcW w:w="4531" w:type="dxa"/>
            <w:vAlign w:val="center"/>
          </w:tcPr>
          <w:p w14:paraId="498D19DD" w14:textId="77777777" w:rsidR="008005F2" w:rsidRPr="000451A7" w:rsidRDefault="008005F2" w:rsidP="000F21DF">
            <w:pPr>
              <w:spacing w:line="276" w:lineRule="auto"/>
              <w:jc w:val="center"/>
              <w:rPr>
                <w:rFonts w:ascii="Times New Roman" w:hAnsi="Times New Roman" w:cs="Times New Roman"/>
                <w:b/>
                <w:sz w:val="24"/>
                <w:szCs w:val="24"/>
              </w:rPr>
            </w:pPr>
            <w:r w:rsidRPr="00902E53">
              <w:rPr>
                <w:rFonts w:ascii="Times New Roman" w:hAnsi="Times New Roman" w:cs="Times New Roman"/>
                <w:b/>
                <w:color w:val="FF0000"/>
              </w:rPr>
              <w:t xml:space="preserve">KLUCZOWE </w:t>
            </w:r>
            <w:r>
              <w:rPr>
                <w:rFonts w:ascii="Times New Roman" w:hAnsi="Times New Roman" w:cs="Times New Roman"/>
                <w:b/>
                <w:color w:val="FF0000"/>
              </w:rPr>
              <w:t>WARUNKI</w:t>
            </w:r>
            <w:r w:rsidRPr="00902E53">
              <w:rPr>
                <w:rFonts w:ascii="Times New Roman" w:hAnsi="Times New Roman" w:cs="Times New Roman"/>
                <w:b/>
                <w:color w:val="FF0000"/>
              </w:rPr>
              <w:t xml:space="preserve"> UMOWY</w:t>
            </w:r>
          </w:p>
        </w:tc>
        <w:tc>
          <w:tcPr>
            <w:tcW w:w="4531" w:type="dxa"/>
            <w:vAlign w:val="center"/>
          </w:tcPr>
          <w:p w14:paraId="45260CC0" w14:textId="77777777" w:rsidR="008005F2" w:rsidRPr="000451A7" w:rsidRDefault="008005F2" w:rsidP="000F21DF">
            <w:pPr>
              <w:spacing w:line="276" w:lineRule="auto"/>
              <w:jc w:val="center"/>
              <w:rPr>
                <w:rFonts w:ascii="Times New Roman" w:hAnsi="Times New Roman" w:cs="Times New Roman"/>
                <w:b/>
                <w:sz w:val="24"/>
                <w:szCs w:val="24"/>
                <w:lang w:val="en-GB"/>
              </w:rPr>
            </w:pPr>
            <w:r w:rsidRPr="00902E53">
              <w:rPr>
                <w:rFonts w:ascii="Times New Roman" w:hAnsi="Times New Roman" w:cs="Times New Roman"/>
                <w:b/>
                <w:color w:val="FF0000"/>
                <w:lang w:val="en-GB"/>
              </w:rPr>
              <w:t>KEY C</w:t>
            </w:r>
            <w:r>
              <w:rPr>
                <w:rFonts w:ascii="Times New Roman" w:hAnsi="Times New Roman" w:cs="Times New Roman"/>
                <w:b/>
                <w:color w:val="FF0000"/>
                <w:lang w:val="en-GB"/>
              </w:rPr>
              <w:t>ONDITIONS</w:t>
            </w:r>
            <w:r w:rsidRPr="00902E53">
              <w:rPr>
                <w:rFonts w:ascii="Times New Roman" w:hAnsi="Times New Roman" w:cs="Times New Roman"/>
                <w:b/>
                <w:color w:val="FF0000"/>
                <w:lang w:val="en-GB"/>
              </w:rPr>
              <w:t xml:space="preserve"> OF THE CONTRACT</w:t>
            </w:r>
          </w:p>
        </w:tc>
      </w:tr>
      <w:tr w:rsidR="008005F2" w14:paraId="7688B10D" w14:textId="77777777" w:rsidTr="000F21DF">
        <w:trPr>
          <w:trHeight w:val="553"/>
        </w:trPr>
        <w:tc>
          <w:tcPr>
            <w:tcW w:w="4531" w:type="dxa"/>
            <w:vAlign w:val="center"/>
          </w:tcPr>
          <w:p w14:paraId="7BE5698B" w14:textId="77777777" w:rsidR="008005F2" w:rsidRPr="000451A7" w:rsidRDefault="008005F2" w:rsidP="000F21DF">
            <w:pPr>
              <w:spacing w:line="276" w:lineRule="auto"/>
              <w:jc w:val="center"/>
              <w:rPr>
                <w:rFonts w:ascii="Times New Roman" w:hAnsi="Times New Roman" w:cs="Times New Roman"/>
                <w:b/>
                <w:sz w:val="24"/>
                <w:szCs w:val="24"/>
              </w:rPr>
            </w:pPr>
            <w:r w:rsidRPr="000451A7">
              <w:rPr>
                <w:rFonts w:ascii="Times New Roman" w:hAnsi="Times New Roman" w:cs="Times New Roman"/>
                <w:b/>
                <w:sz w:val="24"/>
                <w:szCs w:val="24"/>
              </w:rPr>
              <w:t>WARUNKI PŁATNOŚCI</w:t>
            </w:r>
          </w:p>
        </w:tc>
        <w:tc>
          <w:tcPr>
            <w:tcW w:w="4531" w:type="dxa"/>
            <w:vAlign w:val="center"/>
          </w:tcPr>
          <w:p w14:paraId="2B0EEC37" w14:textId="77777777" w:rsidR="008005F2" w:rsidRPr="000451A7" w:rsidRDefault="008005F2" w:rsidP="000F21DF">
            <w:pPr>
              <w:spacing w:line="276" w:lineRule="auto"/>
              <w:jc w:val="center"/>
              <w:rPr>
                <w:rFonts w:ascii="Times New Roman" w:hAnsi="Times New Roman" w:cs="Times New Roman"/>
                <w:b/>
                <w:sz w:val="24"/>
                <w:szCs w:val="24"/>
              </w:rPr>
            </w:pPr>
            <w:r w:rsidRPr="000451A7">
              <w:rPr>
                <w:rFonts w:ascii="Times New Roman" w:hAnsi="Times New Roman" w:cs="Times New Roman"/>
                <w:b/>
                <w:sz w:val="24"/>
                <w:szCs w:val="24"/>
              </w:rPr>
              <w:t>TERMS OF PAYMENT</w:t>
            </w:r>
          </w:p>
        </w:tc>
      </w:tr>
      <w:tr w:rsidR="008005F2" w:rsidRPr="00B360E9" w14:paraId="5F8C1394" w14:textId="77777777" w:rsidTr="000F21DF">
        <w:trPr>
          <w:trHeight w:val="3468"/>
        </w:trPr>
        <w:tc>
          <w:tcPr>
            <w:tcW w:w="4531" w:type="dxa"/>
            <w:tcBorders>
              <w:bottom w:val="nil"/>
            </w:tcBorders>
          </w:tcPr>
          <w:p w14:paraId="74FD2CF7" w14:textId="77777777" w:rsidR="008005F2" w:rsidRPr="000451A7" w:rsidRDefault="008005F2" w:rsidP="000F21DF">
            <w:pPr>
              <w:pStyle w:val="Akapitzlist"/>
              <w:numPr>
                <w:ilvl w:val="0"/>
                <w:numId w:val="3"/>
              </w:numPr>
              <w:spacing w:line="276" w:lineRule="auto"/>
              <w:ind w:left="313"/>
              <w:jc w:val="both"/>
              <w:rPr>
                <w:rFonts w:ascii="Times New Roman" w:hAnsi="Times New Roman" w:cs="Times New Roman"/>
                <w:sz w:val="24"/>
                <w:szCs w:val="24"/>
              </w:rPr>
            </w:pPr>
            <w:r w:rsidRPr="000451A7">
              <w:rPr>
                <w:rFonts w:ascii="Times New Roman" w:hAnsi="Times New Roman" w:cs="Times New Roman"/>
                <w:sz w:val="24"/>
                <w:szCs w:val="24"/>
              </w:rPr>
              <w:t>Nie więcej niż 10% Ceny Kontraktu, tj. EUR [●] zostanie zapłacone przelewem bankowym w ciągu 10 dni roboczych od daty podpisania Umowy i po przedłożeniu prawidłowo sporządzonej faktury (ZALICZKA) oraz gwarancji bankowej w tej samej kwocie na zabezpieczenie zwrotu zaliczki, tj. EUR [ ● ]. wystawioną przez międzynarodowy, pierwszorzędny bank, akceptowalną dla KUPUJĄCEGO.</w:t>
            </w:r>
          </w:p>
        </w:tc>
        <w:tc>
          <w:tcPr>
            <w:tcW w:w="4531" w:type="dxa"/>
            <w:tcBorders>
              <w:bottom w:val="nil"/>
            </w:tcBorders>
          </w:tcPr>
          <w:p w14:paraId="2FB2F9A4" w14:textId="77777777" w:rsidR="008005F2" w:rsidRPr="000451A7" w:rsidRDefault="008005F2" w:rsidP="000F21DF">
            <w:pPr>
              <w:pStyle w:val="Akapitzlist"/>
              <w:numPr>
                <w:ilvl w:val="0"/>
                <w:numId w:val="1"/>
              </w:numPr>
              <w:spacing w:line="276" w:lineRule="auto"/>
              <w:contextualSpacing w:val="0"/>
              <w:jc w:val="both"/>
              <w:rPr>
                <w:rFonts w:ascii="Times New Roman" w:hAnsi="Times New Roman" w:cs="Times New Roman"/>
                <w:sz w:val="24"/>
                <w:szCs w:val="24"/>
                <w:lang w:val="en-GB"/>
              </w:rPr>
            </w:pPr>
            <w:r w:rsidRPr="000451A7">
              <w:rPr>
                <w:rFonts w:ascii="Times New Roman" w:hAnsi="Times New Roman" w:cs="Times New Roman"/>
                <w:sz w:val="24"/>
                <w:szCs w:val="24"/>
                <w:lang w:val="en-GB"/>
              </w:rPr>
              <w:t>Not more than 10% of Contract Price, namely EUR [ ● ] will be paid by means of bank (wire) transfer within 10 working days from the date of signing of the Contract against submission of properly prepared invoice (ADVANCE PAYMENT) and advance payment bond for the same amount, namely EUR [ ● ], issued by a first class international bank acceptable to the BUYER.</w:t>
            </w:r>
          </w:p>
          <w:p w14:paraId="001FD070" w14:textId="77777777" w:rsidR="008005F2" w:rsidRPr="000451A7" w:rsidRDefault="008005F2" w:rsidP="000F21DF">
            <w:pPr>
              <w:spacing w:line="276" w:lineRule="auto"/>
              <w:ind w:left="289"/>
              <w:jc w:val="both"/>
              <w:rPr>
                <w:rFonts w:ascii="Times New Roman" w:hAnsi="Times New Roman" w:cs="Times New Roman"/>
                <w:sz w:val="24"/>
                <w:szCs w:val="24"/>
                <w:lang w:val="en-US"/>
              </w:rPr>
            </w:pPr>
          </w:p>
        </w:tc>
      </w:tr>
      <w:tr w:rsidR="008005F2" w:rsidRPr="00B360E9" w14:paraId="64B333A9" w14:textId="77777777" w:rsidTr="000F21DF">
        <w:trPr>
          <w:trHeight w:val="1086"/>
        </w:trPr>
        <w:tc>
          <w:tcPr>
            <w:tcW w:w="4531" w:type="dxa"/>
            <w:tcBorders>
              <w:top w:val="nil"/>
              <w:bottom w:val="nil"/>
            </w:tcBorders>
          </w:tcPr>
          <w:p w14:paraId="1BD80C21" w14:textId="77777777" w:rsidR="008005F2" w:rsidRPr="00785B34" w:rsidRDefault="008005F2" w:rsidP="000F21DF">
            <w:pPr>
              <w:pStyle w:val="Akapitzlist"/>
              <w:numPr>
                <w:ilvl w:val="0"/>
                <w:numId w:val="3"/>
              </w:numPr>
              <w:spacing w:line="276" w:lineRule="auto"/>
              <w:ind w:left="313"/>
              <w:jc w:val="both"/>
              <w:rPr>
                <w:rFonts w:ascii="Times New Roman" w:hAnsi="Times New Roman" w:cs="Times New Roman"/>
                <w:sz w:val="24"/>
                <w:szCs w:val="24"/>
              </w:rPr>
            </w:pPr>
            <w:r w:rsidRPr="00785B34">
              <w:rPr>
                <w:rFonts w:ascii="Times New Roman" w:hAnsi="Times New Roman" w:cs="Times New Roman"/>
                <w:iCs/>
                <w:sz w:val="24"/>
                <w:szCs w:val="24"/>
              </w:rPr>
              <w:t>Sposób zapłaty</w:t>
            </w:r>
            <w:r w:rsidRPr="00785B34">
              <w:rPr>
                <w:rFonts w:ascii="Times New Roman" w:hAnsi="Times New Roman" w:cs="Times New Roman"/>
                <w:sz w:val="24"/>
                <w:szCs w:val="24"/>
              </w:rPr>
              <w:t> </w:t>
            </w:r>
            <w:r w:rsidRPr="00785B34">
              <w:rPr>
                <w:rFonts w:ascii="Times New Roman" w:hAnsi="Times New Roman" w:cs="Times New Roman"/>
                <w:iCs/>
                <w:sz w:val="24"/>
                <w:szCs w:val="24"/>
              </w:rPr>
              <w:t>nie więcej niż 65% ceny kontraktu zostanie szczegółowo określony na etapie negocjacji Umowy</w:t>
            </w:r>
            <w:r w:rsidRPr="00785B34">
              <w:rPr>
                <w:rFonts w:ascii="Times New Roman" w:hAnsi="Times New Roman" w:cs="Times New Roman"/>
                <w:sz w:val="24"/>
                <w:szCs w:val="24"/>
              </w:rPr>
              <w:t xml:space="preserve">. </w:t>
            </w:r>
          </w:p>
        </w:tc>
        <w:tc>
          <w:tcPr>
            <w:tcW w:w="4531" w:type="dxa"/>
            <w:tcBorders>
              <w:top w:val="nil"/>
              <w:bottom w:val="nil"/>
            </w:tcBorders>
          </w:tcPr>
          <w:p w14:paraId="4A561D69" w14:textId="77777777" w:rsidR="008005F2" w:rsidRPr="007A5C03" w:rsidRDefault="008005F2" w:rsidP="000F21DF">
            <w:pPr>
              <w:pStyle w:val="Akapitzlist"/>
              <w:numPr>
                <w:ilvl w:val="0"/>
                <w:numId w:val="1"/>
              </w:numPr>
              <w:spacing w:line="276" w:lineRule="auto"/>
              <w:contextualSpacing w:val="0"/>
              <w:jc w:val="both"/>
              <w:rPr>
                <w:rFonts w:ascii="Times New Roman" w:hAnsi="Times New Roman" w:cs="Times New Roman"/>
                <w:sz w:val="24"/>
                <w:szCs w:val="24"/>
                <w:lang w:val="en-GB"/>
              </w:rPr>
            </w:pPr>
            <w:r>
              <w:rPr>
                <w:rFonts w:ascii="Times New Roman" w:hAnsi="Times New Roman" w:cs="Times New Roman"/>
                <w:sz w:val="24"/>
                <w:szCs w:val="24"/>
                <w:lang w:val="en-GB"/>
              </w:rPr>
              <w:t>Payment n</w:t>
            </w:r>
            <w:r w:rsidRPr="000451A7">
              <w:rPr>
                <w:rFonts w:ascii="Times New Roman" w:hAnsi="Times New Roman" w:cs="Times New Roman"/>
                <w:sz w:val="24"/>
                <w:szCs w:val="24"/>
                <w:lang w:val="en-GB"/>
              </w:rPr>
              <w:t>ot more than 65% of the contract price will be specified in detail at the stage of negotiating the Contract.</w:t>
            </w:r>
          </w:p>
        </w:tc>
      </w:tr>
      <w:tr w:rsidR="008005F2" w:rsidRPr="00B360E9" w14:paraId="0AF03047" w14:textId="77777777" w:rsidTr="000F21DF">
        <w:trPr>
          <w:trHeight w:val="1999"/>
        </w:trPr>
        <w:tc>
          <w:tcPr>
            <w:tcW w:w="4531" w:type="dxa"/>
            <w:tcBorders>
              <w:top w:val="nil"/>
              <w:bottom w:val="single" w:sz="4" w:space="0" w:color="auto"/>
            </w:tcBorders>
          </w:tcPr>
          <w:p w14:paraId="49D1D786" w14:textId="77777777" w:rsidR="008005F2" w:rsidRPr="007A5C03" w:rsidRDefault="008005F2" w:rsidP="000F21DF">
            <w:pPr>
              <w:pStyle w:val="Akapitzlist"/>
              <w:numPr>
                <w:ilvl w:val="0"/>
                <w:numId w:val="3"/>
              </w:numPr>
              <w:spacing w:line="276" w:lineRule="auto"/>
              <w:ind w:left="313"/>
              <w:jc w:val="both"/>
              <w:rPr>
                <w:rFonts w:ascii="Times New Roman" w:hAnsi="Times New Roman" w:cs="Times New Roman"/>
                <w:sz w:val="24"/>
                <w:szCs w:val="24"/>
              </w:rPr>
            </w:pPr>
            <w:r w:rsidRPr="000451A7">
              <w:rPr>
                <w:rFonts w:ascii="Times New Roman" w:hAnsi="Times New Roman" w:cs="Times New Roman"/>
                <w:sz w:val="24"/>
                <w:szCs w:val="24"/>
              </w:rPr>
              <w:t xml:space="preserve">Nie mniej niż 25% ceny kontraktu zostanie zapłacone przelewem bankowym w ciągu 30 dni. Warunki dokonania płatności zostaną  szczegółowo określone na etapie negocjacji Umowy. </w:t>
            </w:r>
          </w:p>
        </w:tc>
        <w:tc>
          <w:tcPr>
            <w:tcW w:w="4531" w:type="dxa"/>
            <w:tcBorders>
              <w:top w:val="nil"/>
              <w:bottom w:val="single" w:sz="4" w:space="0" w:color="auto"/>
            </w:tcBorders>
          </w:tcPr>
          <w:p w14:paraId="1246168F" w14:textId="77777777" w:rsidR="008005F2" w:rsidRPr="000451A7" w:rsidRDefault="008005F2" w:rsidP="000F21DF">
            <w:pPr>
              <w:pStyle w:val="Akapitzlist"/>
              <w:numPr>
                <w:ilvl w:val="0"/>
                <w:numId w:val="1"/>
              </w:numPr>
              <w:spacing w:line="276" w:lineRule="auto"/>
              <w:contextualSpacing w:val="0"/>
              <w:jc w:val="both"/>
              <w:rPr>
                <w:rFonts w:ascii="Times New Roman" w:hAnsi="Times New Roman" w:cs="Times New Roman"/>
                <w:sz w:val="24"/>
                <w:szCs w:val="24"/>
                <w:lang w:val="en-GB"/>
              </w:rPr>
            </w:pPr>
            <w:r w:rsidRPr="000451A7">
              <w:rPr>
                <w:rFonts w:ascii="Times New Roman" w:hAnsi="Times New Roman" w:cs="Times New Roman"/>
                <w:sz w:val="24"/>
                <w:szCs w:val="24"/>
                <w:lang w:val="en-GB"/>
              </w:rPr>
              <w:t>Not less than 25% of Contract Price will be paid by means of bank transfer within 30 days. Conditions of payment will be specified in detail at the stage of negotiating the Contract.</w:t>
            </w:r>
          </w:p>
          <w:p w14:paraId="25DC2E7D" w14:textId="77777777" w:rsidR="008005F2" w:rsidRPr="000451A7" w:rsidRDefault="008005F2" w:rsidP="000F21DF">
            <w:pPr>
              <w:spacing w:line="276" w:lineRule="auto"/>
              <w:ind w:left="289"/>
              <w:jc w:val="both"/>
              <w:rPr>
                <w:rFonts w:ascii="Times New Roman" w:hAnsi="Times New Roman" w:cs="Times New Roman"/>
                <w:sz w:val="24"/>
                <w:szCs w:val="24"/>
                <w:lang w:val="en-GB"/>
              </w:rPr>
            </w:pPr>
          </w:p>
        </w:tc>
      </w:tr>
      <w:tr w:rsidR="008005F2" w:rsidRPr="00514F1E" w14:paraId="2A17EADB" w14:textId="77777777" w:rsidTr="000F21DF">
        <w:trPr>
          <w:trHeight w:val="566"/>
        </w:trPr>
        <w:tc>
          <w:tcPr>
            <w:tcW w:w="4531" w:type="dxa"/>
            <w:tcBorders>
              <w:top w:val="single" w:sz="4" w:space="0" w:color="auto"/>
              <w:left w:val="single" w:sz="4" w:space="0" w:color="auto"/>
              <w:bottom w:val="single" w:sz="4" w:space="0" w:color="auto"/>
              <w:right w:val="single" w:sz="4" w:space="0" w:color="auto"/>
            </w:tcBorders>
            <w:vAlign w:val="center"/>
          </w:tcPr>
          <w:p w14:paraId="3B78D67B" w14:textId="77777777" w:rsidR="008005F2" w:rsidRPr="000451A7" w:rsidRDefault="008005F2" w:rsidP="000F21DF">
            <w:pPr>
              <w:spacing w:line="276" w:lineRule="auto"/>
              <w:jc w:val="center"/>
              <w:rPr>
                <w:rFonts w:ascii="Times New Roman" w:hAnsi="Times New Roman" w:cs="Times New Roman"/>
                <w:b/>
                <w:sz w:val="24"/>
                <w:szCs w:val="24"/>
                <w:lang w:val="en-GB"/>
              </w:rPr>
            </w:pPr>
            <w:r w:rsidRPr="000451A7">
              <w:rPr>
                <w:rFonts w:ascii="Times New Roman" w:hAnsi="Times New Roman" w:cs="Times New Roman"/>
                <w:b/>
                <w:sz w:val="24"/>
                <w:szCs w:val="24"/>
                <w:lang w:val="en-GB"/>
              </w:rPr>
              <w:t>OPÓŹNIENIE</w:t>
            </w:r>
          </w:p>
        </w:tc>
        <w:tc>
          <w:tcPr>
            <w:tcW w:w="4531" w:type="dxa"/>
            <w:tcBorders>
              <w:top w:val="single" w:sz="4" w:space="0" w:color="auto"/>
              <w:left w:val="single" w:sz="4" w:space="0" w:color="auto"/>
              <w:bottom w:val="single" w:sz="4" w:space="0" w:color="auto"/>
              <w:right w:val="single" w:sz="4" w:space="0" w:color="auto"/>
            </w:tcBorders>
            <w:vAlign w:val="center"/>
          </w:tcPr>
          <w:p w14:paraId="25C8F97D" w14:textId="77777777" w:rsidR="008005F2" w:rsidRPr="000451A7" w:rsidRDefault="008005F2" w:rsidP="000F21DF">
            <w:pPr>
              <w:spacing w:line="276" w:lineRule="auto"/>
              <w:jc w:val="center"/>
              <w:rPr>
                <w:rFonts w:ascii="Times New Roman" w:hAnsi="Times New Roman" w:cs="Times New Roman"/>
                <w:b/>
                <w:sz w:val="24"/>
                <w:szCs w:val="24"/>
                <w:lang w:val="en-GB"/>
              </w:rPr>
            </w:pPr>
            <w:r w:rsidRPr="000451A7">
              <w:rPr>
                <w:rFonts w:ascii="Times New Roman" w:hAnsi="Times New Roman" w:cs="Times New Roman"/>
                <w:b/>
                <w:sz w:val="24"/>
                <w:szCs w:val="24"/>
                <w:lang w:val="en-GB"/>
              </w:rPr>
              <w:t>LATE DELIVERY</w:t>
            </w:r>
          </w:p>
        </w:tc>
      </w:tr>
      <w:tr w:rsidR="008005F2" w:rsidRPr="00B360E9" w14:paraId="11D1C464" w14:textId="77777777" w:rsidTr="000F21DF">
        <w:trPr>
          <w:trHeight w:val="79"/>
        </w:trPr>
        <w:tc>
          <w:tcPr>
            <w:tcW w:w="4531" w:type="dxa"/>
            <w:tcBorders>
              <w:top w:val="single" w:sz="4" w:space="0" w:color="auto"/>
              <w:left w:val="single" w:sz="4" w:space="0" w:color="auto"/>
              <w:bottom w:val="nil"/>
              <w:right w:val="single" w:sz="4" w:space="0" w:color="auto"/>
            </w:tcBorders>
          </w:tcPr>
          <w:p w14:paraId="7299A11B" w14:textId="77777777" w:rsidR="008005F2" w:rsidRPr="00647B75" w:rsidRDefault="008005F2" w:rsidP="000F21DF">
            <w:pPr>
              <w:spacing w:line="276" w:lineRule="auto"/>
              <w:jc w:val="both"/>
              <w:rPr>
                <w:rFonts w:ascii="Times New Roman" w:hAnsi="Times New Roman" w:cs="Times New Roman"/>
                <w:sz w:val="24"/>
                <w:szCs w:val="24"/>
              </w:rPr>
            </w:pPr>
            <w:r w:rsidRPr="00647B75">
              <w:rPr>
                <w:rFonts w:ascii="Times New Roman" w:hAnsi="Times New Roman" w:cs="Times New Roman"/>
                <w:sz w:val="24"/>
                <w:szCs w:val="24"/>
              </w:rPr>
              <w:t>W przypadku gdy Sprzedający nie dostarczy Urządzenia zgodnie z Umową lub dostarczone Urządzenie jest niekompletne, Kupujący przedłuży termin dostarczenia o dodatkowe 10 dni. W przypadku gdy Sprzedający nie dostarczy kompletnego Urządzenia niezwłocznie po upływie przedłużonego terminu, będzie zobowiązany do zapłaty Kupującemu kary umownej w wysokości nie mniej niż 1% Ceny Kontraktu za każdy tydzień opóźnienia, przy czym łączna kwota kar umownych z tego tytułu nie przekroczy 10% wartości Kontraktu.</w:t>
            </w:r>
          </w:p>
          <w:p w14:paraId="0AC688F1" w14:textId="77777777" w:rsidR="008005F2" w:rsidRPr="00647B75" w:rsidRDefault="008005F2" w:rsidP="000F21DF">
            <w:pPr>
              <w:spacing w:line="276" w:lineRule="auto"/>
              <w:jc w:val="both"/>
              <w:rPr>
                <w:rFonts w:ascii="Times New Roman" w:hAnsi="Times New Roman" w:cs="Times New Roman"/>
                <w:sz w:val="24"/>
                <w:szCs w:val="24"/>
              </w:rPr>
            </w:pPr>
          </w:p>
        </w:tc>
        <w:tc>
          <w:tcPr>
            <w:tcW w:w="4531" w:type="dxa"/>
            <w:tcBorders>
              <w:top w:val="single" w:sz="4" w:space="0" w:color="auto"/>
              <w:left w:val="single" w:sz="4" w:space="0" w:color="auto"/>
              <w:bottom w:val="nil"/>
              <w:right w:val="single" w:sz="4" w:space="0" w:color="auto"/>
            </w:tcBorders>
          </w:tcPr>
          <w:p w14:paraId="7D802A0A" w14:textId="77777777" w:rsidR="008005F2" w:rsidRPr="00647B75" w:rsidRDefault="008005F2" w:rsidP="000F21DF">
            <w:pPr>
              <w:spacing w:line="276" w:lineRule="auto"/>
              <w:jc w:val="both"/>
              <w:rPr>
                <w:rFonts w:ascii="Times New Roman" w:hAnsi="Times New Roman" w:cs="Times New Roman"/>
                <w:sz w:val="24"/>
                <w:szCs w:val="24"/>
                <w:lang w:val="en-GB"/>
              </w:rPr>
            </w:pPr>
            <w:r w:rsidRPr="00647B75">
              <w:rPr>
                <w:rFonts w:ascii="Times New Roman" w:hAnsi="Times New Roman" w:cs="Times New Roman"/>
                <w:sz w:val="24"/>
                <w:szCs w:val="24"/>
                <w:lang w:val="en-GB"/>
              </w:rPr>
              <w:t xml:space="preserve">In the case that the Seller fails to deliver the Device according to the Contract or the delivered Device is incomplete, the Buyer will grant an additional grace period of 10 days on the delivery date. Should the Seller fail to deliver the complete Device immediately after the grace period, the Seller shall pay to the Buyer liquidated damages of not less than 1% of the Contract price for each week of such delay but the total sum so payable shall not exceed 10% of the Contract value. </w:t>
            </w:r>
          </w:p>
          <w:p w14:paraId="38D9AD15" w14:textId="77777777" w:rsidR="008005F2" w:rsidRPr="00647B75" w:rsidRDefault="008005F2" w:rsidP="000F21DF">
            <w:pPr>
              <w:spacing w:line="276" w:lineRule="auto"/>
              <w:jc w:val="both"/>
              <w:rPr>
                <w:rFonts w:ascii="Times New Roman" w:hAnsi="Times New Roman" w:cs="Times New Roman"/>
                <w:sz w:val="24"/>
                <w:szCs w:val="24"/>
                <w:lang w:val="en-GB"/>
              </w:rPr>
            </w:pPr>
          </w:p>
        </w:tc>
      </w:tr>
      <w:tr w:rsidR="008005F2" w:rsidRPr="00B360E9" w14:paraId="25D18292" w14:textId="77777777" w:rsidTr="000F21DF">
        <w:trPr>
          <w:trHeight w:val="2834"/>
        </w:trPr>
        <w:tc>
          <w:tcPr>
            <w:tcW w:w="4531" w:type="dxa"/>
            <w:tcBorders>
              <w:top w:val="nil"/>
              <w:bottom w:val="nil"/>
            </w:tcBorders>
          </w:tcPr>
          <w:p w14:paraId="3767E7ED" w14:textId="77777777" w:rsidR="008005F2" w:rsidRPr="000451A7" w:rsidRDefault="008005F2" w:rsidP="000F21DF">
            <w:pPr>
              <w:spacing w:line="276" w:lineRule="auto"/>
              <w:jc w:val="both"/>
              <w:rPr>
                <w:rFonts w:ascii="Times New Roman" w:hAnsi="Times New Roman" w:cs="Times New Roman"/>
                <w:sz w:val="24"/>
                <w:szCs w:val="24"/>
              </w:rPr>
            </w:pPr>
            <w:r w:rsidRPr="000451A7">
              <w:rPr>
                <w:rFonts w:ascii="Times New Roman" w:hAnsi="Times New Roman" w:cs="Times New Roman"/>
                <w:sz w:val="24"/>
                <w:szCs w:val="24"/>
              </w:rPr>
              <w:lastRenderedPageBreak/>
              <w:t>W przypadku gdy dostawa będzie utrudniona lub opóźniona na skutek przyczyn leżących po stronie Kupującego, lub z powodu siły wyższej, takie opóźnienie spowoduje wydłużenie terminu dostawy, niezależnie od tego, czy takie zdarzenie zaszło po terminie dostawy bądź po przedłużonym terminie dostawy.</w:t>
            </w:r>
          </w:p>
        </w:tc>
        <w:tc>
          <w:tcPr>
            <w:tcW w:w="4531" w:type="dxa"/>
            <w:tcBorders>
              <w:top w:val="nil"/>
              <w:bottom w:val="nil"/>
            </w:tcBorders>
          </w:tcPr>
          <w:p w14:paraId="28394066" w14:textId="77777777" w:rsidR="008005F2" w:rsidRPr="000451A7" w:rsidRDefault="008005F2" w:rsidP="000F21DF">
            <w:pPr>
              <w:spacing w:line="276" w:lineRule="auto"/>
              <w:jc w:val="both"/>
              <w:rPr>
                <w:rFonts w:ascii="Times New Roman" w:hAnsi="Times New Roman" w:cs="Times New Roman"/>
                <w:sz w:val="24"/>
                <w:szCs w:val="24"/>
                <w:lang w:val="en-GB"/>
              </w:rPr>
            </w:pPr>
            <w:r w:rsidRPr="000451A7">
              <w:rPr>
                <w:rFonts w:ascii="Times New Roman" w:hAnsi="Times New Roman" w:cs="Times New Roman"/>
                <w:sz w:val="24"/>
                <w:szCs w:val="24"/>
                <w:lang w:val="en-GB"/>
              </w:rPr>
              <w:t>Should delivery be hindered or delayed due</w:t>
            </w:r>
            <w:r w:rsidRPr="007A5C03">
              <w:rPr>
                <w:rFonts w:ascii="Times New Roman" w:hAnsi="Times New Roman" w:cs="Times New Roman"/>
                <w:sz w:val="24"/>
                <w:szCs w:val="24"/>
                <w:lang w:val="en-US"/>
              </w:rPr>
              <w:t xml:space="preserve"> </w:t>
            </w:r>
            <w:r w:rsidRPr="000451A7">
              <w:rPr>
                <w:rFonts w:ascii="Times New Roman" w:hAnsi="Times New Roman" w:cs="Times New Roman"/>
                <w:sz w:val="24"/>
                <w:szCs w:val="24"/>
                <w:lang w:val="en-GB"/>
              </w:rPr>
              <w:t xml:space="preserve">to reasons attributable to the Buyer or by force majeure, irrespective of whether such event occurred after the time or extended time for delivery, such delay shall be added to the time for delivery. </w:t>
            </w:r>
          </w:p>
          <w:p w14:paraId="37683F9A" w14:textId="77777777" w:rsidR="008005F2" w:rsidRDefault="008005F2" w:rsidP="000F21DF">
            <w:pPr>
              <w:spacing w:line="276" w:lineRule="auto"/>
              <w:jc w:val="both"/>
              <w:rPr>
                <w:rFonts w:ascii="Times New Roman" w:hAnsi="Times New Roman" w:cs="Times New Roman"/>
                <w:sz w:val="24"/>
                <w:szCs w:val="24"/>
                <w:lang w:val="en-GB"/>
              </w:rPr>
            </w:pPr>
          </w:p>
          <w:p w14:paraId="355CD9C7" w14:textId="77777777" w:rsidR="008005F2" w:rsidRDefault="008005F2" w:rsidP="000F21DF">
            <w:pPr>
              <w:spacing w:line="276" w:lineRule="auto"/>
              <w:jc w:val="both"/>
              <w:rPr>
                <w:rFonts w:ascii="Times New Roman" w:hAnsi="Times New Roman" w:cs="Times New Roman"/>
                <w:sz w:val="24"/>
                <w:szCs w:val="24"/>
                <w:lang w:val="en-GB"/>
              </w:rPr>
            </w:pPr>
          </w:p>
          <w:p w14:paraId="461B712C" w14:textId="77777777" w:rsidR="008005F2" w:rsidRPr="000451A7" w:rsidRDefault="008005F2" w:rsidP="000F21DF">
            <w:pPr>
              <w:spacing w:line="276" w:lineRule="auto"/>
              <w:jc w:val="both"/>
              <w:rPr>
                <w:rFonts w:ascii="Times New Roman" w:hAnsi="Times New Roman" w:cs="Times New Roman"/>
                <w:sz w:val="24"/>
                <w:szCs w:val="24"/>
                <w:lang w:val="en-GB"/>
              </w:rPr>
            </w:pPr>
          </w:p>
        </w:tc>
      </w:tr>
      <w:tr w:rsidR="008005F2" w:rsidRPr="00B360E9" w14:paraId="361A0DBB" w14:textId="77777777" w:rsidTr="000F21DF">
        <w:trPr>
          <w:trHeight w:val="6641"/>
        </w:trPr>
        <w:tc>
          <w:tcPr>
            <w:tcW w:w="4531" w:type="dxa"/>
            <w:tcBorders>
              <w:top w:val="nil"/>
              <w:bottom w:val="nil"/>
            </w:tcBorders>
          </w:tcPr>
          <w:p w14:paraId="718AEFDB" w14:textId="77777777" w:rsidR="008005F2" w:rsidRPr="00647B75" w:rsidRDefault="008005F2" w:rsidP="000F21DF">
            <w:pPr>
              <w:spacing w:line="276" w:lineRule="auto"/>
              <w:jc w:val="both"/>
              <w:rPr>
                <w:rFonts w:ascii="Times New Roman" w:hAnsi="Times New Roman" w:cs="Times New Roman"/>
                <w:b/>
                <w:sz w:val="24"/>
                <w:szCs w:val="24"/>
              </w:rPr>
            </w:pPr>
            <w:r w:rsidRPr="00647B75">
              <w:rPr>
                <w:rFonts w:ascii="Times New Roman" w:hAnsi="Times New Roman" w:cs="Times New Roman"/>
                <w:b/>
                <w:sz w:val="24"/>
                <w:szCs w:val="24"/>
              </w:rPr>
              <w:t>Opóźnienie rozruchu technicznego i uruchomienia</w:t>
            </w:r>
          </w:p>
          <w:p w14:paraId="7A209612" w14:textId="77777777" w:rsidR="008005F2" w:rsidRPr="00647B75" w:rsidRDefault="008005F2" w:rsidP="000F21DF">
            <w:pPr>
              <w:spacing w:line="276" w:lineRule="auto"/>
              <w:jc w:val="both"/>
              <w:rPr>
                <w:rFonts w:ascii="Times New Roman" w:hAnsi="Times New Roman" w:cs="Times New Roman"/>
                <w:b/>
                <w:sz w:val="24"/>
                <w:szCs w:val="24"/>
              </w:rPr>
            </w:pPr>
          </w:p>
          <w:p w14:paraId="4F2A37EF" w14:textId="07BDFAC6" w:rsidR="008005F2" w:rsidRPr="00647B75" w:rsidRDefault="003441EA" w:rsidP="003441EA">
            <w:pPr>
              <w:spacing w:line="276" w:lineRule="auto"/>
              <w:jc w:val="both"/>
              <w:rPr>
                <w:rFonts w:ascii="Times New Roman" w:hAnsi="Times New Roman" w:cs="Times New Roman"/>
                <w:sz w:val="24"/>
                <w:szCs w:val="24"/>
              </w:rPr>
            </w:pPr>
            <w:r>
              <w:rPr>
                <w:rFonts w:ascii="Times New Roman" w:hAnsi="Times New Roman" w:cs="Times New Roman"/>
                <w:sz w:val="24"/>
                <w:szCs w:val="24"/>
              </w:rPr>
              <w:t>Stanowisko</w:t>
            </w:r>
            <w:r w:rsidR="008005F2" w:rsidRPr="00647B75">
              <w:rPr>
                <w:rFonts w:ascii="Times New Roman" w:hAnsi="Times New Roman" w:cs="Times New Roman"/>
                <w:sz w:val="24"/>
                <w:szCs w:val="24"/>
              </w:rPr>
              <w:t xml:space="preserve"> powinno przejść rozruch techniczny i zostać uruchomione </w:t>
            </w:r>
            <w:r w:rsidR="008005F2" w:rsidRPr="003441EA">
              <w:rPr>
                <w:rFonts w:ascii="Times New Roman" w:hAnsi="Times New Roman" w:cs="Times New Roman"/>
                <w:sz w:val="24"/>
                <w:szCs w:val="24"/>
              </w:rPr>
              <w:t xml:space="preserve">w ciągu </w:t>
            </w:r>
            <w:r>
              <w:rPr>
                <w:rFonts w:ascii="Times New Roman" w:hAnsi="Times New Roman" w:cs="Times New Roman"/>
                <w:sz w:val="24"/>
                <w:szCs w:val="24"/>
              </w:rPr>
              <w:t>3</w:t>
            </w:r>
            <w:r w:rsidR="008005F2" w:rsidRPr="00647B75">
              <w:rPr>
                <w:rFonts w:ascii="Times New Roman" w:hAnsi="Times New Roman" w:cs="Times New Roman"/>
                <w:sz w:val="24"/>
                <w:szCs w:val="24"/>
              </w:rPr>
              <w:t xml:space="preserve"> miesięcy od daty dostawy. W przypadku gdy nie dojdzie do uruchomienia Urządzenia zgodnie z Umową z przyczyn leżących po stronie Sprzedającego, Kupujący przedłuży termin uruchomienia o dodatkowe 14 dni. W przypadku gdy nie dojdzie do uruchomienia Urządzenia zgodnie z Umową z przyczyn leżących po stronie Sprzedającego</w:t>
            </w:r>
            <w:r w:rsidR="008005F2" w:rsidRPr="00647B75" w:rsidDel="00395C6F">
              <w:rPr>
                <w:rFonts w:ascii="Times New Roman" w:hAnsi="Times New Roman" w:cs="Times New Roman"/>
                <w:sz w:val="24"/>
                <w:szCs w:val="24"/>
              </w:rPr>
              <w:t xml:space="preserve"> </w:t>
            </w:r>
            <w:r w:rsidR="008005F2" w:rsidRPr="00647B75">
              <w:rPr>
                <w:rFonts w:ascii="Times New Roman" w:hAnsi="Times New Roman" w:cs="Times New Roman"/>
                <w:sz w:val="24"/>
                <w:szCs w:val="24"/>
              </w:rPr>
              <w:t>po upływie przedłużonego terminu, Sprzedający będzie zobowiązany do zapłaty Kupującemu kary umownej w wysokości nie mniej niż 1% Ceny Kontraktu za każdy tydzień opóźnienia, przy czym łączna kwota kar umownych z tego tytułu nie przekroczy 10% wartości Kontraktu.</w:t>
            </w:r>
          </w:p>
        </w:tc>
        <w:tc>
          <w:tcPr>
            <w:tcW w:w="4531" w:type="dxa"/>
            <w:tcBorders>
              <w:top w:val="nil"/>
              <w:bottom w:val="nil"/>
            </w:tcBorders>
          </w:tcPr>
          <w:p w14:paraId="21B0AE5B" w14:textId="77777777" w:rsidR="008005F2" w:rsidRPr="00647B75" w:rsidRDefault="008005F2" w:rsidP="000F21DF">
            <w:pPr>
              <w:spacing w:line="276" w:lineRule="auto"/>
              <w:jc w:val="both"/>
              <w:rPr>
                <w:rFonts w:ascii="Times New Roman" w:hAnsi="Times New Roman" w:cs="Times New Roman"/>
                <w:b/>
                <w:sz w:val="24"/>
                <w:szCs w:val="24"/>
                <w:lang w:val="en-GB"/>
              </w:rPr>
            </w:pPr>
            <w:r w:rsidRPr="00647B75">
              <w:rPr>
                <w:rFonts w:ascii="Times New Roman" w:hAnsi="Times New Roman" w:cs="Times New Roman"/>
                <w:b/>
                <w:sz w:val="24"/>
                <w:szCs w:val="24"/>
                <w:lang w:val="en-GB"/>
              </w:rPr>
              <w:t xml:space="preserve">Delayed commissioning and </w:t>
            </w:r>
            <w:proofErr w:type="spellStart"/>
            <w:r w:rsidRPr="00647B75">
              <w:rPr>
                <w:rFonts w:ascii="Times New Roman" w:hAnsi="Times New Roman" w:cs="Times New Roman"/>
                <w:b/>
                <w:sz w:val="24"/>
                <w:szCs w:val="24"/>
                <w:lang w:val="en-GB"/>
              </w:rPr>
              <w:t>startup</w:t>
            </w:r>
            <w:proofErr w:type="spellEnd"/>
          </w:p>
          <w:p w14:paraId="121DAD6E" w14:textId="77777777" w:rsidR="008005F2" w:rsidRPr="00647B75" w:rsidRDefault="008005F2" w:rsidP="000F21DF">
            <w:pPr>
              <w:spacing w:line="276" w:lineRule="auto"/>
              <w:jc w:val="both"/>
              <w:rPr>
                <w:rFonts w:ascii="Times New Roman" w:hAnsi="Times New Roman" w:cs="Times New Roman"/>
                <w:sz w:val="24"/>
                <w:szCs w:val="24"/>
                <w:lang w:val="en-GB"/>
              </w:rPr>
            </w:pPr>
          </w:p>
          <w:p w14:paraId="17931CAC" w14:textId="77777777" w:rsidR="008005F2" w:rsidRPr="00647B75" w:rsidRDefault="008005F2" w:rsidP="000F21DF">
            <w:pPr>
              <w:spacing w:line="276" w:lineRule="auto"/>
              <w:jc w:val="both"/>
              <w:rPr>
                <w:rFonts w:ascii="Times New Roman" w:hAnsi="Times New Roman" w:cs="Times New Roman"/>
                <w:sz w:val="24"/>
                <w:szCs w:val="24"/>
                <w:lang w:val="en-GB"/>
              </w:rPr>
            </w:pPr>
          </w:p>
          <w:p w14:paraId="01BF9F72" w14:textId="1F0E57B0" w:rsidR="008005F2" w:rsidRPr="00647B75" w:rsidRDefault="008005F2" w:rsidP="000F21DF">
            <w:pPr>
              <w:spacing w:line="276" w:lineRule="auto"/>
              <w:jc w:val="both"/>
              <w:rPr>
                <w:rFonts w:ascii="Times New Roman" w:hAnsi="Times New Roman" w:cs="Times New Roman"/>
                <w:sz w:val="24"/>
                <w:szCs w:val="24"/>
                <w:lang w:val="en-GB"/>
              </w:rPr>
            </w:pPr>
            <w:r w:rsidRPr="00647B75">
              <w:rPr>
                <w:rFonts w:ascii="Times New Roman" w:hAnsi="Times New Roman" w:cs="Times New Roman"/>
                <w:sz w:val="24"/>
                <w:szCs w:val="24"/>
                <w:lang w:val="en-GB"/>
              </w:rPr>
              <w:t xml:space="preserve">The Device should undergo commissioning and </w:t>
            </w:r>
            <w:proofErr w:type="spellStart"/>
            <w:r w:rsidRPr="00647B75">
              <w:rPr>
                <w:rFonts w:ascii="Times New Roman" w:hAnsi="Times New Roman" w:cs="Times New Roman"/>
                <w:sz w:val="24"/>
                <w:szCs w:val="24"/>
                <w:lang w:val="en-GB"/>
              </w:rPr>
              <w:t>startup</w:t>
            </w:r>
            <w:proofErr w:type="spellEnd"/>
            <w:r w:rsidRPr="00647B75">
              <w:rPr>
                <w:rFonts w:ascii="Times New Roman" w:hAnsi="Times New Roman" w:cs="Times New Roman"/>
                <w:sz w:val="24"/>
                <w:szCs w:val="24"/>
                <w:lang w:val="en-GB"/>
              </w:rPr>
              <w:t xml:space="preserve"> within </w:t>
            </w:r>
            <w:r w:rsidR="003441EA">
              <w:rPr>
                <w:rFonts w:ascii="Times New Roman" w:hAnsi="Times New Roman" w:cs="Times New Roman"/>
                <w:sz w:val="24"/>
                <w:szCs w:val="24"/>
                <w:lang w:val="en-GB"/>
              </w:rPr>
              <w:t>3</w:t>
            </w:r>
            <w:r w:rsidRPr="00647B75">
              <w:rPr>
                <w:rFonts w:ascii="Times New Roman" w:hAnsi="Times New Roman" w:cs="Times New Roman"/>
                <w:sz w:val="24"/>
                <w:szCs w:val="24"/>
                <w:lang w:val="en-GB"/>
              </w:rPr>
              <w:t xml:space="preserve"> months of delivery. In the event the Device is not started in accordance with the Contract due to reasons attributable to the Seller, the Buyer shall extend the </w:t>
            </w:r>
            <w:proofErr w:type="spellStart"/>
            <w:r w:rsidRPr="00647B75">
              <w:rPr>
                <w:rFonts w:ascii="Times New Roman" w:hAnsi="Times New Roman" w:cs="Times New Roman"/>
                <w:sz w:val="24"/>
                <w:szCs w:val="24"/>
                <w:lang w:val="en-GB"/>
              </w:rPr>
              <w:t>startup</w:t>
            </w:r>
            <w:proofErr w:type="spellEnd"/>
            <w:r w:rsidRPr="00647B75">
              <w:rPr>
                <w:rFonts w:ascii="Times New Roman" w:hAnsi="Times New Roman" w:cs="Times New Roman"/>
                <w:sz w:val="24"/>
                <w:szCs w:val="24"/>
                <w:lang w:val="en-GB"/>
              </w:rPr>
              <w:t xml:space="preserve"> date by an additional 14 days. In the event the Device is not started in accordance with the Contract immediately after the grace period due to reasons attributable to the Seller, the Seller shall pay to the Buyer, contractual penalty of not less than 1% of the Contract price for each week of such delay but the total sum so payable shall not exceed 10% of the Contract value.</w:t>
            </w:r>
          </w:p>
          <w:p w14:paraId="2F548B4B" w14:textId="77777777" w:rsidR="008005F2" w:rsidRPr="00647B75" w:rsidRDefault="008005F2" w:rsidP="000F21DF">
            <w:pPr>
              <w:spacing w:line="276" w:lineRule="auto"/>
              <w:jc w:val="both"/>
              <w:rPr>
                <w:rFonts w:ascii="Times New Roman" w:hAnsi="Times New Roman" w:cs="Times New Roman"/>
                <w:sz w:val="24"/>
                <w:szCs w:val="24"/>
                <w:lang w:val="en-GB"/>
              </w:rPr>
            </w:pPr>
          </w:p>
          <w:p w14:paraId="59707C89" w14:textId="77777777" w:rsidR="008005F2" w:rsidRPr="00647B75" w:rsidRDefault="008005F2" w:rsidP="000F21DF">
            <w:pPr>
              <w:spacing w:line="276" w:lineRule="auto"/>
              <w:jc w:val="both"/>
              <w:rPr>
                <w:rFonts w:ascii="Times New Roman" w:hAnsi="Times New Roman" w:cs="Times New Roman"/>
                <w:sz w:val="24"/>
                <w:szCs w:val="24"/>
                <w:lang w:val="en-GB"/>
              </w:rPr>
            </w:pPr>
          </w:p>
          <w:p w14:paraId="4B667EC4" w14:textId="77777777" w:rsidR="008005F2" w:rsidRPr="00647B75" w:rsidRDefault="008005F2" w:rsidP="000F21DF">
            <w:pPr>
              <w:spacing w:line="276" w:lineRule="auto"/>
              <w:jc w:val="both"/>
              <w:rPr>
                <w:rFonts w:ascii="Times New Roman" w:hAnsi="Times New Roman" w:cs="Times New Roman"/>
                <w:sz w:val="24"/>
                <w:szCs w:val="24"/>
                <w:lang w:val="en-US"/>
              </w:rPr>
            </w:pPr>
          </w:p>
        </w:tc>
      </w:tr>
      <w:tr w:rsidR="008005F2" w:rsidRPr="00B360E9" w14:paraId="746E368E" w14:textId="77777777" w:rsidTr="000F21DF">
        <w:trPr>
          <w:trHeight w:val="1557"/>
        </w:trPr>
        <w:tc>
          <w:tcPr>
            <w:tcW w:w="4531" w:type="dxa"/>
            <w:tcBorders>
              <w:top w:val="nil"/>
              <w:bottom w:val="nil"/>
            </w:tcBorders>
          </w:tcPr>
          <w:p w14:paraId="208D8153" w14:textId="77777777" w:rsidR="008005F2" w:rsidRPr="00647B75" w:rsidRDefault="008005F2" w:rsidP="000F21DF">
            <w:pPr>
              <w:spacing w:line="276" w:lineRule="auto"/>
              <w:jc w:val="both"/>
              <w:rPr>
                <w:rFonts w:ascii="Times New Roman" w:hAnsi="Times New Roman" w:cs="Times New Roman"/>
                <w:b/>
                <w:sz w:val="24"/>
                <w:szCs w:val="24"/>
              </w:rPr>
            </w:pPr>
            <w:r w:rsidRPr="00647B75">
              <w:rPr>
                <w:rFonts w:ascii="Times New Roman" w:hAnsi="Times New Roman" w:cs="Times New Roman"/>
                <w:sz w:val="24"/>
                <w:szCs w:val="24"/>
              </w:rPr>
              <w:t>Zapłata kar umownych nie wyłącza możliwości dochodzenia przez Kupującego roszczeń odszkodowawczych przekraczających wysokość tych kar.</w:t>
            </w:r>
          </w:p>
        </w:tc>
        <w:tc>
          <w:tcPr>
            <w:tcW w:w="4531" w:type="dxa"/>
            <w:tcBorders>
              <w:top w:val="nil"/>
              <w:bottom w:val="nil"/>
            </w:tcBorders>
          </w:tcPr>
          <w:p w14:paraId="6FA6FE14" w14:textId="77777777" w:rsidR="008005F2" w:rsidRPr="00647B75" w:rsidRDefault="008005F2" w:rsidP="000F21DF">
            <w:pPr>
              <w:spacing w:line="276" w:lineRule="auto"/>
              <w:jc w:val="both"/>
              <w:rPr>
                <w:rFonts w:ascii="Times New Roman" w:hAnsi="Times New Roman" w:cs="Times New Roman"/>
                <w:b/>
                <w:sz w:val="24"/>
                <w:szCs w:val="24"/>
                <w:lang w:val="en-GB"/>
              </w:rPr>
            </w:pPr>
            <w:r w:rsidRPr="00647B75">
              <w:rPr>
                <w:rFonts w:ascii="Times New Roman" w:hAnsi="Times New Roman" w:cs="Times New Roman"/>
                <w:sz w:val="24"/>
                <w:szCs w:val="24"/>
                <w:lang w:val="en-GB"/>
              </w:rPr>
              <w:t>The payment of contractual penalties shall not exclude the Buyer’s right to claim damages in excess of the liquidated damages.</w:t>
            </w:r>
          </w:p>
        </w:tc>
      </w:tr>
      <w:tr w:rsidR="008005F2" w:rsidRPr="00B360E9" w14:paraId="7E8D4D20" w14:textId="77777777" w:rsidTr="000F21DF">
        <w:trPr>
          <w:trHeight w:val="860"/>
        </w:trPr>
        <w:tc>
          <w:tcPr>
            <w:tcW w:w="4531" w:type="dxa"/>
            <w:tcBorders>
              <w:top w:val="nil"/>
              <w:bottom w:val="nil"/>
            </w:tcBorders>
          </w:tcPr>
          <w:p w14:paraId="432FD800" w14:textId="2A7D9D90" w:rsidR="008005F2" w:rsidRPr="00647B75" w:rsidRDefault="008005F2" w:rsidP="003441EA">
            <w:pPr>
              <w:spacing w:line="276" w:lineRule="auto"/>
              <w:jc w:val="both"/>
              <w:rPr>
                <w:rFonts w:ascii="Times New Roman" w:hAnsi="Times New Roman" w:cs="Times New Roman"/>
                <w:sz w:val="24"/>
                <w:szCs w:val="24"/>
              </w:rPr>
            </w:pPr>
            <w:r w:rsidRPr="00647B75">
              <w:rPr>
                <w:rFonts w:ascii="Times New Roman" w:hAnsi="Times New Roman" w:cs="Times New Roman"/>
                <w:sz w:val="24"/>
                <w:szCs w:val="24"/>
              </w:rPr>
              <w:t xml:space="preserve">W przypadku gdy uruchomienie nie zostanie zakończone w </w:t>
            </w:r>
            <w:r w:rsidRPr="003441EA">
              <w:rPr>
                <w:rFonts w:ascii="Times New Roman" w:hAnsi="Times New Roman" w:cs="Times New Roman"/>
                <w:sz w:val="24"/>
                <w:szCs w:val="24"/>
              </w:rPr>
              <w:t xml:space="preserve">terminie [ </w:t>
            </w:r>
            <w:r w:rsidR="003441EA" w:rsidRPr="003441EA">
              <w:rPr>
                <w:rFonts w:ascii="Times New Roman" w:hAnsi="Times New Roman" w:cs="Times New Roman"/>
                <w:sz w:val="24"/>
                <w:szCs w:val="24"/>
              </w:rPr>
              <w:t>12</w:t>
            </w:r>
            <w:r w:rsidRPr="00647B75">
              <w:rPr>
                <w:rFonts w:ascii="Times New Roman" w:hAnsi="Times New Roman" w:cs="Times New Roman"/>
                <w:sz w:val="24"/>
                <w:szCs w:val="24"/>
              </w:rPr>
              <w:t xml:space="preserve"> ] miesięcy od otrzymania przez Sprzedającego pierwszej płatności, o której mowa w Umowie, Kupujący ma prawo wypowiedzieć Umowę ze skutkiem natychmiastowym. W takim przypadku, Sprzedający zobowiązuje się w terminie wskazanym przez Kupującego, nie krótszym jednak niż 14 dni roboczych, </w:t>
            </w:r>
            <w:r w:rsidRPr="00647B75">
              <w:rPr>
                <w:rFonts w:ascii="Times New Roman" w:hAnsi="Times New Roman" w:cs="Times New Roman"/>
                <w:sz w:val="24"/>
                <w:szCs w:val="24"/>
              </w:rPr>
              <w:lastRenderedPageBreak/>
              <w:t>zwrócić Kupującemu całość kwoty zapłaconej Sprzedającemu w związku z nabyciem Urządzenia.</w:t>
            </w:r>
          </w:p>
        </w:tc>
        <w:tc>
          <w:tcPr>
            <w:tcW w:w="4531" w:type="dxa"/>
            <w:tcBorders>
              <w:top w:val="nil"/>
              <w:bottom w:val="nil"/>
            </w:tcBorders>
          </w:tcPr>
          <w:p w14:paraId="1D7E5FEE" w14:textId="6F37978A" w:rsidR="008005F2" w:rsidRPr="00647B75" w:rsidRDefault="008005F2" w:rsidP="000F21DF">
            <w:pPr>
              <w:spacing w:line="276" w:lineRule="auto"/>
              <w:jc w:val="both"/>
              <w:rPr>
                <w:rFonts w:ascii="Times New Roman" w:hAnsi="Times New Roman" w:cs="Times New Roman"/>
                <w:sz w:val="24"/>
                <w:szCs w:val="24"/>
                <w:lang w:val="en-GB"/>
              </w:rPr>
            </w:pPr>
            <w:r w:rsidRPr="00647B75">
              <w:rPr>
                <w:rFonts w:ascii="Times New Roman" w:hAnsi="Times New Roman" w:cs="Times New Roman"/>
                <w:sz w:val="24"/>
                <w:szCs w:val="24"/>
                <w:lang w:val="en-GB"/>
              </w:rPr>
              <w:lastRenderedPageBreak/>
              <w:t xml:space="preserve">In case the commissioning will not has been completed within [ </w:t>
            </w:r>
            <w:r w:rsidR="003441EA">
              <w:rPr>
                <w:rFonts w:ascii="Times New Roman" w:hAnsi="Times New Roman" w:cs="Times New Roman"/>
                <w:sz w:val="24"/>
                <w:szCs w:val="24"/>
                <w:lang w:val="en-GB"/>
              </w:rPr>
              <w:t>12</w:t>
            </w:r>
            <w:r w:rsidRPr="00647B75">
              <w:rPr>
                <w:rFonts w:ascii="Times New Roman" w:hAnsi="Times New Roman" w:cs="Times New Roman"/>
                <w:sz w:val="24"/>
                <w:szCs w:val="24"/>
                <w:lang w:val="en-GB"/>
              </w:rPr>
              <w:t xml:space="preserve"> ] months after receipt by the Seller of the first payment mentioned in the Contract, the Buyer is entitled to terminate the Contract with immediate effect. In this case, the Seller shall undertakes within the time limit stated by the Buyer, not shorter, however, than 14 business days, to refund the </w:t>
            </w:r>
            <w:r w:rsidRPr="00647B75">
              <w:rPr>
                <w:rFonts w:ascii="Times New Roman" w:hAnsi="Times New Roman" w:cs="Times New Roman"/>
                <w:sz w:val="24"/>
                <w:szCs w:val="24"/>
                <w:lang w:val="en-GB"/>
              </w:rPr>
              <w:lastRenderedPageBreak/>
              <w:t>Buyer all the amounts paid to the Seller for the acquisition of the Device.</w:t>
            </w:r>
          </w:p>
          <w:p w14:paraId="1432DE78" w14:textId="77777777" w:rsidR="008005F2" w:rsidRPr="00647B75" w:rsidRDefault="008005F2" w:rsidP="000F21DF">
            <w:pPr>
              <w:spacing w:line="276" w:lineRule="auto"/>
              <w:jc w:val="both"/>
              <w:rPr>
                <w:rFonts w:ascii="Times New Roman" w:hAnsi="Times New Roman" w:cs="Times New Roman"/>
                <w:sz w:val="24"/>
                <w:szCs w:val="24"/>
                <w:lang w:val="en-GB"/>
              </w:rPr>
            </w:pPr>
          </w:p>
        </w:tc>
      </w:tr>
      <w:tr w:rsidR="008005F2" w:rsidRPr="00B360E9" w14:paraId="51A2BF75" w14:textId="77777777" w:rsidTr="000F21DF">
        <w:trPr>
          <w:trHeight w:val="2865"/>
        </w:trPr>
        <w:tc>
          <w:tcPr>
            <w:tcW w:w="4531" w:type="dxa"/>
            <w:tcBorders>
              <w:top w:val="nil"/>
            </w:tcBorders>
          </w:tcPr>
          <w:p w14:paraId="0DD4B2EC" w14:textId="77777777" w:rsidR="008005F2" w:rsidRPr="00647B75" w:rsidRDefault="008005F2" w:rsidP="000F21DF">
            <w:pPr>
              <w:spacing w:line="276" w:lineRule="auto"/>
              <w:jc w:val="both"/>
              <w:rPr>
                <w:rFonts w:ascii="Times New Roman" w:hAnsi="Times New Roman" w:cs="Times New Roman"/>
                <w:sz w:val="24"/>
                <w:szCs w:val="24"/>
              </w:rPr>
            </w:pPr>
            <w:r w:rsidRPr="00647B75">
              <w:rPr>
                <w:rFonts w:ascii="Times New Roman" w:hAnsi="Times New Roman" w:cs="Times New Roman"/>
                <w:sz w:val="24"/>
                <w:szCs w:val="24"/>
              </w:rPr>
              <w:lastRenderedPageBreak/>
              <w:t xml:space="preserve">Kupujący nie będzie uprawniony to wypowiedzenia Umowy jeżeli uruchomienie nie zostanie zakończone z powodu wyłącznej winy Końcowego Użytkownika (Boryszew S.A. Oddział Nowoczesne Produkty Aluminiowe Skawina) lub Kupującego lub usługi naprawcze nie zostaną wykonane zgodnie z instrukcjami Sprzedającego </w:t>
            </w:r>
          </w:p>
        </w:tc>
        <w:tc>
          <w:tcPr>
            <w:tcW w:w="4531" w:type="dxa"/>
            <w:tcBorders>
              <w:top w:val="nil"/>
            </w:tcBorders>
          </w:tcPr>
          <w:p w14:paraId="33E0C999" w14:textId="77777777" w:rsidR="008005F2" w:rsidRPr="00647B75" w:rsidRDefault="008005F2" w:rsidP="000F21DF">
            <w:pPr>
              <w:spacing w:line="276" w:lineRule="auto"/>
              <w:jc w:val="both"/>
              <w:rPr>
                <w:rFonts w:ascii="Times New Roman" w:hAnsi="Times New Roman" w:cs="Times New Roman"/>
                <w:sz w:val="24"/>
                <w:szCs w:val="24"/>
                <w:lang w:val="en-US"/>
              </w:rPr>
            </w:pPr>
            <w:r w:rsidRPr="00647B75">
              <w:rPr>
                <w:rFonts w:ascii="Times New Roman" w:hAnsi="Times New Roman" w:cs="Times New Roman"/>
                <w:sz w:val="24"/>
                <w:szCs w:val="24"/>
                <w:lang w:val="en-GB"/>
              </w:rPr>
              <w:t xml:space="preserve">The Buyer will not be entitled to terminate the Contract if commissioning will not be completed due to the exclusive fault of the End-User or the Buyer or the correct services have not been provided in accordance with the Seller's </w:t>
            </w:r>
            <w:r w:rsidRPr="00647B75">
              <w:rPr>
                <w:rFonts w:ascii="Times New Roman" w:hAnsi="Times New Roman" w:cs="Times New Roman"/>
                <w:sz w:val="24"/>
                <w:szCs w:val="24"/>
                <w:lang w:val="en-US"/>
              </w:rPr>
              <w:t>instructions</w:t>
            </w:r>
            <w:r w:rsidRPr="00647B75">
              <w:rPr>
                <w:rFonts w:ascii="Times New Roman" w:hAnsi="Times New Roman" w:cs="Times New Roman"/>
                <w:sz w:val="24"/>
                <w:szCs w:val="24"/>
                <w:lang w:val="en-GB"/>
              </w:rPr>
              <w:t xml:space="preserve"> </w:t>
            </w:r>
          </w:p>
        </w:tc>
      </w:tr>
      <w:tr w:rsidR="008005F2" w:rsidRPr="00514F1E" w14:paraId="708166A1" w14:textId="77777777" w:rsidTr="000F21DF">
        <w:trPr>
          <w:trHeight w:val="546"/>
        </w:trPr>
        <w:tc>
          <w:tcPr>
            <w:tcW w:w="4531" w:type="dxa"/>
            <w:vAlign w:val="center"/>
          </w:tcPr>
          <w:p w14:paraId="6B97D347" w14:textId="77777777" w:rsidR="008005F2" w:rsidRPr="00647B75" w:rsidRDefault="008005F2" w:rsidP="000F21DF">
            <w:pPr>
              <w:spacing w:line="276" w:lineRule="auto"/>
              <w:jc w:val="center"/>
              <w:rPr>
                <w:rFonts w:ascii="Times New Roman" w:hAnsi="Times New Roman" w:cs="Times New Roman"/>
                <w:b/>
                <w:sz w:val="24"/>
                <w:szCs w:val="24"/>
                <w:lang w:val="en-GB"/>
              </w:rPr>
            </w:pPr>
            <w:r w:rsidRPr="00647B75">
              <w:rPr>
                <w:rFonts w:ascii="Times New Roman" w:hAnsi="Times New Roman" w:cs="Times New Roman"/>
                <w:b/>
                <w:sz w:val="24"/>
                <w:szCs w:val="24"/>
                <w:lang w:val="en-GB"/>
              </w:rPr>
              <w:t>MIEJSCE DOSTAWY</w:t>
            </w:r>
          </w:p>
        </w:tc>
        <w:tc>
          <w:tcPr>
            <w:tcW w:w="4531" w:type="dxa"/>
            <w:vAlign w:val="center"/>
          </w:tcPr>
          <w:p w14:paraId="3A913A96" w14:textId="77777777" w:rsidR="008005F2" w:rsidRPr="00647B75" w:rsidRDefault="008005F2" w:rsidP="000F21DF">
            <w:pPr>
              <w:spacing w:line="276" w:lineRule="auto"/>
              <w:jc w:val="center"/>
              <w:rPr>
                <w:rFonts w:ascii="Times New Roman" w:hAnsi="Times New Roman" w:cs="Times New Roman"/>
                <w:b/>
                <w:sz w:val="24"/>
                <w:szCs w:val="24"/>
                <w:lang w:val="en-GB"/>
              </w:rPr>
            </w:pPr>
            <w:r w:rsidRPr="00647B75">
              <w:rPr>
                <w:rFonts w:ascii="Times New Roman" w:hAnsi="Times New Roman" w:cs="Times New Roman"/>
                <w:b/>
                <w:sz w:val="24"/>
                <w:szCs w:val="24"/>
                <w:lang w:val="en-GB"/>
              </w:rPr>
              <w:t>SHIPMENT</w:t>
            </w:r>
          </w:p>
        </w:tc>
      </w:tr>
      <w:tr w:rsidR="008005F2" w:rsidRPr="00514F1E" w14:paraId="01ECA3D1" w14:textId="77777777" w:rsidTr="000F21DF">
        <w:tc>
          <w:tcPr>
            <w:tcW w:w="4531" w:type="dxa"/>
          </w:tcPr>
          <w:p w14:paraId="2F4B1C09" w14:textId="77777777" w:rsidR="008005F2" w:rsidRPr="00647B75" w:rsidRDefault="008005F2" w:rsidP="000F21DF">
            <w:pPr>
              <w:spacing w:before="240" w:line="276" w:lineRule="auto"/>
              <w:rPr>
                <w:rFonts w:ascii="Times New Roman" w:hAnsi="Times New Roman" w:cs="Times New Roman"/>
                <w:sz w:val="24"/>
                <w:szCs w:val="24"/>
              </w:rPr>
            </w:pPr>
            <w:r w:rsidRPr="00647B75">
              <w:rPr>
                <w:rFonts w:ascii="Times New Roman" w:hAnsi="Times New Roman" w:cs="Times New Roman"/>
                <w:sz w:val="24"/>
                <w:szCs w:val="24"/>
              </w:rPr>
              <w:t>DAP – Polska, ul. Piłsud</w:t>
            </w:r>
            <w:r>
              <w:rPr>
                <w:rFonts w:ascii="Times New Roman" w:hAnsi="Times New Roman" w:cs="Times New Roman"/>
                <w:sz w:val="24"/>
                <w:szCs w:val="24"/>
              </w:rPr>
              <w:t>s</w:t>
            </w:r>
            <w:r w:rsidRPr="00647B75">
              <w:rPr>
                <w:rFonts w:ascii="Times New Roman" w:hAnsi="Times New Roman" w:cs="Times New Roman"/>
                <w:sz w:val="24"/>
                <w:szCs w:val="24"/>
              </w:rPr>
              <w:t>kiego 23,</w:t>
            </w:r>
            <w:r w:rsidRPr="00647B75">
              <w:rPr>
                <w:rFonts w:ascii="Times New Roman" w:hAnsi="Times New Roman" w:cs="Times New Roman"/>
                <w:sz w:val="24"/>
                <w:szCs w:val="24"/>
              </w:rPr>
              <w:br/>
              <w:t>32-050 Skawina</w:t>
            </w:r>
          </w:p>
        </w:tc>
        <w:tc>
          <w:tcPr>
            <w:tcW w:w="4531" w:type="dxa"/>
          </w:tcPr>
          <w:p w14:paraId="6F7F4E52" w14:textId="77777777" w:rsidR="008005F2" w:rsidRPr="00647B75" w:rsidRDefault="008005F2" w:rsidP="000F21DF">
            <w:pPr>
              <w:spacing w:before="240" w:line="276" w:lineRule="auto"/>
              <w:rPr>
                <w:rFonts w:ascii="Times New Roman" w:hAnsi="Times New Roman" w:cs="Times New Roman"/>
                <w:sz w:val="24"/>
                <w:szCs w:val="24"/>
              </w:rPr>
            </w:pPr>
            <w:r w:rsidRPr="00647B75">
              <w:rPr>
                <w:rFonts w:ascii="Times New Roman" w:hAnsi="Times New Roman" w:cs="Times New Roman"/>
                <w:sz w:val="24"/>
                <w:szCs w:val="24"/>
              </w:rPr>
              <w:t xml:space="preserve">DAP - Poland, ul. Piłsudskiego 23, </w:t>
            </w:r>
            <w:r w:rsidRPr="00647B75">
              <w:rPr>
                <w:rFonts w:ascii="Times New Roman" w:hAnsi="Times New Roman" w:cs="Times New Roman"/>
                <w:sz w:val="24"/>
                <w:szCs w:val="24"/>
              </w:rPr>
              <w:br/>
              <w:t>32-050 Skawina</w:t>
            </w:r>
          </w:p>
        </w:tc>
      </w:tr>
      <w:tr w:rsidR="008005F2" w:rsidRPr="00514F1E" w14:paraId="07E5B0C4" w14:textId="77777777" w:rsidTr="000F21DF">
        <w:trPr>
          <w:trHeight w:val="579"/>
        </w:trPr>
        <w:tc>
          <w:tcPr>
            <w:tcW w:w="4531" w:type="dxa"/>
            <w:vAlign w:val="center"/>
          </w:tcPr>
          <w:p w14:paraId="6E553E7F" w14:textId="77777777" w:rsidR="008005F2" w:rsidRPr="00780E77" w:rsidRDefault="008005F2" w:rsidP="000F21DF">
            <w:pPr>
              <w:spacing w:line="276" w:lineRule="auto"/>
              <w:jc w:val="center"/>
              <w:rPr>
                <w:rFonts w:ascii="Times New Roman" w:hAnsi="Times New Roman" w:cs="Times New Roman"/>
                <w:b/>
                <w:sz w:val="24"/>
                <w:szCs w:val="24"/>
              </w:rPr>
            </w:pPr>
            <w:r w:rsidRPr="00780E77">
              <w:rPr>
                <w:rFonts w:ascii="Times New Roman" w:hAnsi="Times New Roman" w:cs="Times New Roman"/>
                <w:b/>
                <w:sz w:val="24"/>
                <w:szCs w:val="24"/>
              </w:rPr>
              <w:t>WYMAGANE DOKUMENTY</w:t>
            </w:r>
          </w:p>
        </w:tc>
        <w:tc>
          <w:tcPr>
            <w:tcW w:w="4531" w:type="dxa"/>
            <w:vAlign w:val="center"/>
          </w:tcPr>
          <w:p w14:paraId="574B8978" w14:textId="77777777" w:rsidR="008005F2" w:rsidRPr="00780E77" w:rsidRDefault="008005F2" w:rsidP="000F21DF">
            <w:pPr>
              <w:spacing w:line="276" w:lineRule="auto"/>
              <w:jc w:val="center"/>
              <w:rPr>
                <w:rFonts w:ascii="Times New Roman" w:hAnsi="Times New Roman" w:cs="Times New Roman"/>
                <w:b/>
                <w:sz w:val="24"/>
                <w:szCs w:val="24"/>
              </w:rPr>
            </w:pPr>
            <w:r w:rsidRPr="00780E77">
              <w:rPr>
                <w:rFonts w:ascii="Times New Roman" w:hAnsi="Times New Roman" w:cs="Times New Roman"/>
                <w:b/>
                <w:sz w:val="24"/>
                <w:szCs w:val="24"/>
              </w:rPr>
              <w:t>REQUIRED DOCUMENTS</w:t>
            </w:r>
          </w:p>
        </w:tc>
      </w:tr>
      <w:tr w:rsidR="008005F2" w:rsidRPr="00B360E9" w14:paraId="32A25432" w14:textId="77777777" w:rsidTr="000F21DF">
        <w:tc>
          <w:tcPr>
            <w:tcW w:w="4531" w:type="dxa"/>
          </w:tcPr>
          <w:p w14:paraId="11BAFF76" w14:textId="368163F4" w:rsidR="008005F2" w:rsidRPr="00647B75" w:rsidRDefault="008005F2" w:rsidP="00B360E9">
            <w:pPr>
              <w:spacing w:before="240" w:line="276" w:lineRule="auto"/>
              <w:jc w:val="both"/>
              <w:rPr>
                <w:rFonts w:ascii="Times New Roman" w:hAnsi="Times New Roman" w:cs="Times New Roman"/>
                <w:sz w:val="24"/>
                <w:szCs w:val="24"/>
              </w:rPr>
            </w:pPr>
            <w:r w:rsidRPr="00647B75">
              <w:rPr>
                <w:rFonts w:ascii="Times New Roman" w:hAnsi="Times New Roman" w:cs="Times New Roman"/>
                <w:sz w:val="24"/>
                <w:szCs w:val="24"/>
              </w:rPr>
              <w:t xml:space="preserve">Sporządzone zgodnie z prawem sprawozdania finansowe Spółki za 2016 rok I za </w:t>
            </w:r>
            <w:r w:rsidR="00B360E9">
              <w:rPr>
                <w:rFonts w:ascii="Times New Roman" w:hAnsi="Times New Roman" w:cs="Times New Roman"/>
                <w:sz w:val="24"/>
                <w:szCs w:val="24"/>
              </w:rPr>
              <w:t>pierwsze półrocze</w:t>
            </w:r>
            <w:r w:rsidRPr="00647B75">
              <w:rPr>
                <w:rFonts w:ascii="Times New Roman" w:hAnsi="Times New Roman" w:cs="Times New Roman"/>
                <w:sz w:val="24"/>
                <w:szCs w:val="24"/>
              </w:rPr>
              <w:t xml:space="preserve"> 2017 roku, stanowiące Załącznik do Oferty, są rzetelne, poprawne i kompletne pod każdym istotnym względem, zostały sporządzone zgodnie z mającym</w:t>
            </w:r>
            <w:bookmarkStart w:id="0" w:name="_GoBack"/>
            <w:bookmarkEnd w:id="0"/>
            <w:r w:rsidRPr="00647B75">
              <w:rPr>
                <w:rFonts w:ascii="Times New Roman" w:hAnsi="Times New Roman" w:cs="Times New Roman"/>
                <w:sz w:val="24"/>
                <w:szCs w:val="24"/>
              </w:rPr>
              <w:t>i zastosowanie przepisami i w sposób rzetelny przedstawiają sytuację finansową, wyniki działalności operacyjnej oraz zmiany sytuacji finansowej Sprzedającego we wskazanych okresach.</w:t>
            </w:r>
          </w:p>
        </w:tc>
        <w:tc>
          <w:tcPr>
            <w:tcW w:w="4531" w:type="dxa"/>
          </w:tcPr>
          <w:p w14:paraId="4DE70471" w14:textId="7FCA455F" w:rsidR="008005F2" w:rsidRPr="00647B75" w:rsidRDefault="008005F2" w:rsidP="00B360E9">
            <w:pPr>
              <w:spacing w:before="240" w:line="276" w:lineRule="auto"/>
              <w:jc w:val="both"/>
              <w:rPr>
                <w:rFonts w:ascii="Times New Roman" w:hAnsi="Times New Roman" w:cs="Times New Roman"/>
                <w:sz w:val="24"/>
                <w:szCs w:val="24"/>
                <w:lang w:val="en-GB"/>
              </w:rPr>
            </w:pPr>
            <w:r w:rsidRPr="00647B75">
              <w:rPr>
                <w:rFonts w:ascii="Times New Roman" w:hAnsi="Times New Roman" w:cs="Times New Roman"/>
                <w:sz w:val="24"/>
                <w:szCs w:val="24"/>
                <w:lang w:val="en-GB"/>
              </w:rPr>
              <w:t xml:space="preserve">The Seller’s statutory financial statements for 2016 and first </w:t>
            </w:r>
            <w:r w:rsidR="00B360E9">
              <w:rPr>
                <w:rFonts w:ascii="Times New Roman" w:hAnsi="Times New Roman" w:cs="Times New Roman"/>
                <w:sz w:val="24"/>
                <w:szCs w:val="24"/>
                <w:lang w:val="en-GB"/>
              </w:rPr>
              <w:t>half</w:t>
            </w:r>
            <w:r w:rsidRPr="00647B75">
              <w:rPr>
                <w:rFonts w:ascii="Times New Roman" w:hAnsi="Times New Roman" w:cs="Times New Roman"/>
                <w:sz w:val="24"/>
                <w:szCs w:val="24"/>
                <w:lang w:val="en-GB"/>
              </w:rPr>
              <w:t xml:space="preserve"> of 2017 attached hereto as Attachment to the Offer are accurate, correct, and complete in all material respects, have been prepared in accordance with applicable laws throughout the periods indicated and fairly present the financial position, results of operations and changes in financial position of the Seller as of the indicated periods.</w:t>
            </w:r>
          </w:p>
        </w:tc>
      </w:tr>
      <w:tr w:rsidR="008005F2" w:rsidRPr="00514F1E" w14:paraId="748BFB1C" w14:textId="77777777" w:rsidTr="000F21DF">
        <w:trPr>
          <w:trHeight w:val="520"/>
        </w:trPr>
        <w:tc>
          <w:tcPr>
            <w:tcW w:w="4531" w:type="dxa"/>
            <w:vAlign w:val="center"/>
          </w:tcPr>
          <w:p w14:paraId="1884C048" w14:textId="77777777" w:rsidR="008005F2" w:rsidRPr="00647B75" w:rsidRDefault="008005F2" w:rsidP="000F21DF">
            <w:pPr>
              <w:spacing w:line="276" w:lineRule="auto"/>
              <w:jc w:val="center"/>
              <w:rPr>
                <w:rFonts w:ascii="Times New Roman" w:hAnsi="Times New Roman" w:cs="Times New Roman"/>
                <w:b/>
                <w:sz w:val="24"/>
                <w:szCs w:val="24"/>
                <w:lang w:val="en-GB"/>
              </w:rPr>
            </w:pPr>
            <w:r w:rsidRPr="00647B75">
              <w:rPr>
                <w:rFonts w:ascii="Times New Roman" w:hAnsi="Times New Roman" w:cs="Times New Roman"/>
                <w:b/>
                <w:sz w:val="24"/>
                <w:szCs w:val="24"/>
                <w:lang w:val="en-GB"/>
              </w:rPr>
              <w:t>ROZWIĄZYWANIE SPORÓW</w:t>
            </w:r>
          </w:p>
        </w:tc>
        <w:tc>
          <w:tcPr>
            <w:tcW w:w="4531" w:type="dxa"/>
            <w:vAlign w:val="center"/>
          </w:tcPr>
          <w:p w14:paraId="37D153E3" w14:textId="77777777" w:rsidR="008005F2" w:rsidRPr="00647B75" w:rsidRDefault="008005F2" w:rsidP="000F21DF">
            <w:pPr>
              <w:spacing w:line="276" w:lineRule="auto"/>
              <w:jc w:val="center"/>
              <w:rPr>
                <w:rFonts w:ascii="Times New Roman" w:hAnsi="Times New Roman" w:cs="Times New Roman"/>
                <w:b/>
                <w:sz w:val="24"/>
                <w:szCs w:val="24"/>
                <w:lang w:val="en-GB"/>
              </w:rPr>
            </w:pPr>
            <w:r w:rsidRPr="00647B75">
              <w:rPr>
                <w:rFonts w:ascii="Times New Roman" w:hAnsi="Times New Roman" w:cs="Times New Roman"/>
                <w:b/>
                <w:sz w:val="24"/>
                <w:szCs w:val="24"/>
                <w:lang w:val="en-GB"/>
              </w:rPr>
              <w:t>DISPUTE RESOLUTIONS</w:t>
            </w:r>
          </w:p>
        </w:tc>
      </w:tr>
      <w:tr w:rsidR="008005F2" w:rsidRPr="00B360E9" w14:paraId="47D36A4A" w14:textId="77777777" w:rsidTr="000F21DF">
        <w:tc>
          <w:tcPr>
            <w:tcW w:w="4531" w:type="dxa"/>
          </w:tcPr>
          <w:p w14:paraId="392D6499" w14:textId="77777777" w:rsidR="008005F2" w:rsidRPr="00647B75" w:rsidRDefault="008005F2" w:rsidP="000F21DF">
            <w:pPr>
              <w:spacing w:before="240" w:line="276" w:lineRule="auto"/>
              <w:jc w:val="both"/>
              <w:rPr>
                <w:rFonts w:ascii="Times New Roman" w:hAnsi="Times New Roman" w:cs="Times New Roman"/>
                <w:sz w:val="24"/>
                <w:szCs w:val="24"/>
              </w:rPr>
            </w:pPr>
            <w:r w:rsidRPr="00647B75">
              <w:rPr>
                <w:rFonts w:ascii="Times New Roman" w:hAnsi="Times New Roman" w:cs="Times New Roman"/>
                <w:sz w:val="24"/>
                <w:szCs w:val="24"/>
              </w:rPr>
              <w:t>Wszelkie spory wynikające z umowy lub pozostające w związku z nią będą rozstrzygane ostatecznie na podstawie Regulaminu Arbitrażowego Sądu Arbitrażowego przy Krajowej Izbie Gospodarczej w Warszawie, obowiązującego w dniu wszczęcia postępowania, przez arbitra powołanego zgodnie z tym Regulaminem. Miejscem arbitrażu będzie Warszawa. Arbitraż będzie prowadzony w języku angielskim.</w:t>
            </w:r>
          </w:p>
        </w:tc>
        <w:tc>
          <w:tcPr>
            <w:tcW w:w="4531" w:type="dxa"/>
          </w:tcPr>
          <w:p w14:paraId="1D790C23" w14:textId="77777777" w:rsidR="008005F2" w:rsidRPr="00647B75" w:rsidRDefault="008005F2" w:rsidP="000F21DF">
            <w:pPr>
              <w:spacing w:before="240" w:line="276" w:lineRule="auto"/>
              <w:jc w:val="both"/>
              <w:rPr>
                <w:rFonts w:ascii="Times New Roman" w:hAnsi="Times New Roman" w:cs="Times New Roman"/>
                <w:sz w:val="24"/>
                <w:szCs w:val="24"/>
                <w:lang w:val="en-GB"/>
              </w:rPr>
            </w:pPr>
            <w:r w:rsidRPr="00647B75">
              <w:rPr>
                <w:rFonts w:ascii="Times New Roman" w:hAnsi="Times New Roman" w:cs="Times New Roman"/>
                <w:sz w:val="24"/>
                <w:szCs w:val="24"/>
                <w:lang w:val="en-GB"/>
              </w:rPr>
              <w:t>Any disputes arising out of or related to the Contract shall be finally settled under the Arbitration Rules of the Court of Arbitration at the Polish Chamber of Commerce in force on the date of commencement of the proceeding by an arbitrator appointed in accordance with the said Rules. The place of arbitration shall be Warsaw. The language of the arbitration shall be English.</w:t>
            </w:r>
          </w:p>
        </w:tc>
      </w:tr>
      <w:tr w:rsidR="008005F2" w:rsidRPr="00514F1E" w14:paraId="65908698" w14:textId="77777777" w:rsidTr="000F21DF">
        <w:trPr>
          <w:trHeight w:val="532"/>
        </w:trPr>
        <w:tc>
          <w:tcPr>
            <w:tcW w:w="4531" w:type="dxa"/>
            <w:vAlign w:val="center"/>
          </w:tcPr>
          <w:p w14:paraId="14A16EFA" w14:textId="77777777" w:rsidR="008005F2" w:rsidRPr="00647B75" w:rsidRDefault="008005F2" w:rsidP="000F21DF">
            <w:pPr>
              <w:spacing w:line="276" w:lineRule="auto"/>
              <w:jc w:val="center"/>
              <w:rPr>
                <w:rFonts w:ascii="Times New Roman" w:hAnsi="Times New Roman" w:cs="Times New Roman"/>
                <w:b/>
                <w:sz w:val="24"/>
                <w:szCs w:val="24"/>
                <w:lang w:val="en-GB"/>
              </w:rPr>
            </w:pPr>
            <w:r w:rsidRPr="00647B75">
              <w:rPr>
                <w:rFonts w:ascii="Times New Roman" w:hAnsi="Times New Roman" w:cs="Times New Roman"/>
                <w:b/>
                <w:sz w:val="24"/>
                <w:szCs w:val="24"/>
                <w:lang w:val="en-GB"/>
              </w:rPr>
              <w:lastRenderedPageBreak/>
              <w:t>PRAWO MAJ</w:t>
            </w:r>
            <w:r w:rsidRPr="00647B75">
              <w:rPr>
                <w:rFonts w:ascii="Times New Roman" w:hAnsi="Times New Roman" w:cs="Times New Roman"/>
                <w:b/>
                <w:sz w:val="24"/>
                <w:szCs w:val="24"/>
              </w:rPr>
              <w:t>ĄC</w:t>
            </w:r>
            <w:r w:rsidRPr="00647B75">
              <w:rPr>
                <w:rFonts w:ascii="Times New Roman" w:hAnsi="Times New Roman" w:cs="Times New Roman"/>
                <w:b/>
                <w:sz w:val="24"/>
                <w:szCs w:val="24"/>
                <w:lang w:val="en-GB"/>
              </w:rPr>
              <w:t>E ZASTOSOWANIE</w:t>
            </w:r>
          </w:p>
        </w:tc>
        <w:tc>
          <w:tcPr>
            <w:tcW w:w="4531" w:type="dxa"/>
            <w:vAlign w:val="center"/>
          </w:tcPr>
          <w:p w14:paraId="102B3B59" w14:textId="77777777" w:rsidR="008005F2" w:rsidRPr="00647B75" w:rsidRDefault="008005F2" w:rsidP="000F21DF">
            <w:pPr>
              <w:spacing w:line="276" w:lineRule="auto"/>
              <w:jc w:val="center"/>
              <w:rPr>
                <w:rFonts w:ascii="Times New Roman" w:hAnsi="Times New Roman" w:cs="Times New Roman"/>
                <w:b/>
                <w:sz w:val="24"/>
                <w:szCs w:val="24"/>
                <w:lang w:val="en-GB"/>
              </w:rPr>
            </w:pPr>
            <w:r w:rsidRPr="00647B75">
              <w:rPr>
                <w:rFonts w:ascii="Times New Roman" w:hAnsi="Times New Roman" w:cs="Times New Roman"/>
                <w:b/>
                <w:sz w:val="24"/>
                <w:szCs w:val="24"/>
                <w:lang w:val="en-GB"/>
              </w:rPr>
              <w:t>APPLICABLE LAW</w:t>
            </w:r>
          </w:p>
        </w:tc>
      </w:tr>
      <w:tr w:rsidR="008005F2" w:rsidRPr="00B360E9" w14:paraId="55D7F507" w14:textId="77777777" w:rsidTr="000F21DF">
        <w:tc>
          <w:tcPr>
            <w:tcW w:w="4531" w:type="dxa"/>
          </w:tcPr>
          <w:p w14:paraId="74885712" w14:textId="77777777" w:rsidR="008005F2" w:rsidRPr="00647B75" w:rsidRDefault="008005F2" w:rsidP="000F21DF">
            <w:pPr>
              <w:spacing w:before="240" w:line="276" w:lineRule="auto"/>
              <w:rPr>
                <w:rFonts w:ascii="Times New Roman" w:hAnsi="Times New Roman" w:cs="Times New Roman"/>
                <w:sz w:val="24"/>
                <w:szCs w:val="24"/>
              </w:rPr>
            </w:pPr>
            <w:r w:rsidRPr="00647B75">
              <w:rPr>
                <w:rFonts w:ascii="Times New Roman" w:hAnsi="Times New Roman" w:cs="Times New Roman"/>
                <w:sz w:val="24"/>
                <w:szCs w:val="24"/>
              </w:rPr>
              <w:t>Niniejszą Umowę reguluje prawo polskie.</w:t>
            </w:r>
          </w:p>
        </w:tc>
        <w:tc>
          <w:tcPr>
            <w:tcW w:w="4531" w:type="dxa"/>
          </w:tcPr>
          <w:p w14:paraId="2D815649" w14:textId="77777777" w:rsidR="008005F2" w:rsidRPr="00647B75" w:rsidRDefault="008005F2" w:rsidP="000F21DF">
            <w:pPr>
              <w:spacing w:before="240" w:line="276" w:lineRule="auto"/>
              <w:rPr>
                <w:rFonts w:ascii="Times New Roman" w:hAnsi="Times New Roman" w:cs="Times New Roman"/>
                <w:sz w:val="24"/>
                <w:szCs w:val="24"/>
                <w:lang w:val="en-GB"/>
              </w:rPr>
            </w:pPr>
            <w:r w:rsidRPr="00647B75">
              <w:rPr>
                <w:rFonts w:ascii="Times New Roman" w:hAnsi="Times New Roman" w:cs="Times New Roman"/>
                <w:sz w:val="24"/>
                <w:szCs w:val="24"/>
                <w:lang w:val="en-GB"/>
              </w:rPr>
              <w:t>This Agreement shall be governed by the Polish law.</w:t>
            </w:r>
          </w:p>
        </w:tc>
      </w:tr>
      <w:tr w:rsidR="008005F2" w:rsidRPr="00102BAC" w14:paraId="2AD87116" w14:textId="77777777" w:rsidTr="000F21DF">
        <w:trPr>
          <w:trHeight w:val="532"/>
        </w:trPr>
        <w:tc>
          <w:tcPr>
            <w:tcW w:w="4531" w:type="dxa"/>
            <w:vAlign w:val="center"/>
          </w:tcPr>
          <w:p w14:paraId="58DFE475" w14:textId="77777777" w:rsidR="008005F2" w:rsidRPr="00647B75" w:rsidRDefault="008005F2" w:rsidP="000F21DF">
            <w:pPr>
              <w:spacing w:line="276" w:lineRule="auto"/>
              <w:jc w:val="center"/>
              <w:rPr>
                <w:rFonts w:ascii="Times New Roman" w:hAnsi="Times New Roman" w:cs="Times New Roman"/>
                <w:b/>
                <w:sz w:val="24"/>
                <w:szCs w:val="24"/>
                <w:lang w:val="en-GB"/>
              </w:rPr>
            </w:pPr>
            <w:r w:rsidRPr="00647B75">
              <w:rPr>
                <w:rFonts w:ascii="Times New Roman" w:hAnsi="Times New Roman" w:cs="Times New Roman"/>
                <w:b/>
                <w:sz w:val="24"/>
                <w:szCs w:val="24"/>
                <w:lang w:val="en-GB"/>
              </w:rPr>
              <w:t>ŚWIADECTWO POCHODZENIA</w:t>
            </w:r>
          </w:p>
        </w:tc>
        <w:tc>
          <w:tcPr>
            <w:tcW w:w="4531" w:type="dxa"/>
            <w:vAlign w:val="center"/>
          </w:tcPr>
          <w:p w14:paraId="204C5152" w14:textId="77777777" w:rsidR="008005F2" w:rsidRPr="00647B75" w:rsidRDefault="008005F2" w:rsidP="000F21DF">
            <w:pPr>
              <w:spacing w:line="276" w:lineRule="auto"/>
              <w:jc w:val="center"/>
              <w:rPr>
                <w:rFonts w:ascii="Times New Roman" w:hAnsi="Times New Roman" w:cs="Times New Roman"/>
                <w:b/>
                <w:sz w:val="24"/>
                <w:szCs w:val="24"/>
                <w:lang w:val="en-GB"/>
              </w:rPr>
            </w:pPr>
            <w:r w:rsidRPr="00647B75">
              <w:rPr>
                <w:rFonts w:ascii="Times New Roman" w:hAnsi="Times New Roman" w:cs="Times New Roman"/>
                <w:b/>
                <w:bCs/>
                <w:sz w:val="24"/>
                <w:szCs w:val="24"/>
                <w:lang w:val="en-GB"/>
              </w:rPr>
              <w:t>CERTIFICATE OF ORIGIN</w:t>
            </w:r>
          </w:p>
        </w:tc>
      </w:tr>
      <w:tr w:rsidR="008005F2" w:rsidRPr="00B360E9" w14:paraId="30520E72" w14:textId="77777777" w:rsidTr="000F21DF">
        <w:trPr>
          <w:trHeight w:val="6318"/>
        </w:trPr>
        <w:tc>
          <w:tcPr>
            <w:tcW w:w="4531" w:type="dxa"/>
            <w:tcBorders>
              <w:bottom w:val="nil"/>
            </w:tcBorders>
          </w:tcPr>
          <w:p w14:paraId="4C77189B" w14:textId="77777777" w:rsidR="008005F2" w:rsidRPr="00647B75" w:rsidRDefault="008005F2" w:rsidP="000F21DF">
            <w:pPr>
              <w:spacing w:before="240" w:line="276" w:lineRule="auto"/>
              <w:jc w:val="both"/>
              <w:rPr>
                <w:rFonts w:ascii="Times New Roman" w:hAnsi="Times New Roman" w:cs="Times New Roman"/>
                <w:sz w:val="24"/>
                <w:szCs w:val="24"/>
              </w:rPr>
            </w:pPr>
            <w:r w:rsidRPr="00647B75">
              <w:rPr>
                <w:rFonts w:ascii="Times New Roman" w:hAnsi="Times New Roman" w:cs="Times New Roman"/>
                <w:bCs/>
                <w:sz w:val="24"/>
                <w:szCs w:val="24"/>
              </w:rPr>
              <w:t xml:space="preserve">Dostawca zapewni, że udział w dostarczeniu Towarów na mocy </w:t>
            </w:r>
            <w:r w:rsidRPr="00647B75">
              <w:rPr>
                <w:rFonts w:ascii="Times New Roman" w:hAnsi="Times New Roman" w:cs="Times New Roman"/>
                <w:bCs/>
                <w:i/>
                <w:sz w:val="24"/>
                <w:szCs w:val="24"/>
              </w:rPr>
              <w:t>Umowy p</w:t>
            </w:r>
            <w:r w:rsidRPr="00647B75">
              <w:rPr>
                <w:rFonts w:ascii="Times New Roman" w:hAnsi="Times New Roman" w:cs="Times New Roman"/>
                <w:bCs/>
                <w:sz w:val="24"/>
                <w:szCs w:val="24"/>
              </w:rPr>
              <w:t xml:space="preserve">ochodzący z Krajów Członkowskich Unii Europejskiej, Krajów Członkowskich będących sygnatariuszami Porozumienia WTO </w:t>
            </w:r>
            <w:proofErr w:type="spellStart"/>
            <w:r w:rsidRPr="00647B75">
              <w:rPr>
                <w:rFonts w:ascii="Times New Roman" w:hAnsi="Times New Roman" w:cs="Times New Roman"/>
                <w:bCs/>
                <w:sz w:val="24"/>
                <w:szCs w:val="24"/>
              </w:rPr>
              <w:t>ws</w:t>
            </w:r>
            <w:proofErr w:type="spellEnd"/>
            <w:r w:rsidRPr="00647B75">
              <w:rPr>
                <w:rFonts w:ascii="Times New Roman" w:hAnsi="Times New Roman" w:cs="Times New Roman"/>
                <w:bCs/>
                <w:sz w:val="24"/>
                <w:szCs w:val="24"/>
              </w:rPr>
              <w:t xml:space="preserve">. Zamówień Rządowych oraz państw będących stronami innych umów międzynarodowych dotyczących równego traktowania, których stroną jest Unia Europejska wyniesie nie mniej niż 50%. </w:t>
            </w:r>
            <w:r w:rsidRPr="00647B75">
              <w:rPr>
                <w:rFonts w:ascii="Times New Roman" w:hAnsi="Times New Roman" w:cs="Times New Roman"/>
                <w:bCs/>
                <w:i/>
                <w:sz w:val="24"/>
                <w:szCs w:val="24"/>
              </w:rPr>
              <w:t>Kupujący/Użytkownik Końcowy</w:t>
            </w:r>
            <w:r w:rsidRPr="00647B75">
              <w:rPr>
                <w:rFonts w:ascii="Times New Roman" w:hAnsi="Times New Roman" w:cs="Times New Roman"/>
                <w:bCs/>
                <w:sz w:val="24"/>
                <w:szCs w:val="24"/>
              </w:rPr>
              <w:t xml:space="preserve"> zastrzega prawo do dokonania weryfikacji pochodzenia oferowanych dostaw na etapie realizacji </w:t>
            </w:r>
            <w:r w:rsidRPr="00647B75">
              <w:rPr>
                <w:rFonts w:ascii="Times New Roman" w:hAnsi="Times New Roman" w:cs="Times New Roman"/>
                <w:bCs/>
                <w:i/>
                <w:sz w:val="24"/>
                <w:szCs w:val="24"/>
              </w:rPr>
              <w:t>Umowy</w:t>
            </w:r>
            <w:r w:rsidRPr="00647B75">
              <w:rPr>
                <w:rFonts w:ascii="Times New Roman" w:hAnsi="Times New Roman" w:cs="Times New Roman"/>
                <w:bCs/>
                <w:sz w:val="24"/>
                <w:szCs w:val="24"/>
              </w:rPr>
              <w:t xml:space="preserve">. W przypadku, gdy dostawy nie pochodziłyby z wyżej wymienionych Krajów, </w:t>
            </w:r>
            <w:r w:rsidRPr="00647B75">
              <w:rPr>
                <w:rFonts w:ascii="Times New Roman" w:hAnsi="Times New Roman" w:cs="Times New Roman"/>
                <w:bCs/>
                <w:i/>
                <w:sz w:val="24"/>
                <w:szCs w:val="24"/>
              </w:rPr>
              <w:t>Kupujący/Użytkownik Końcowy</w:t>
            </w:r>
            <w:r w:rsidRPr="00647B75">
              <w:rPr>
                <w:rFonts w:ascii="Times New Roman" w:hAnsi="Times New Roman" w:cs="Times New Roman"/>
                <w:bCs/>
                <w:sz w:val="24"/>
                <w:szCs w:val="24"/>
              </w:rPr>
              <w:t xml:space="preserve"> zastrzega prawo do natychmiastowego odstąpienia od </w:t>
            </w:r>
            <w:r w:rsidRPr="00647B75">
              <w:rPr>
                <w:rFonts w:ascii="Times New Roman" w:hAnsi="Times New Roman" w:cs="Times New Roman"/>
                <w:bCs/>
                <w:i/>
                <w:sz w:val="24"/>
                <w:szCs w:val="24"/>
              </w:rPr>
              <w:t>Umowy</w:t>
            </w:r>
            <w:r w:rsidRPr="00647B75">
              <w:rPr>
                <w:rFonts w:ascii="Times New Roman" w:hAnsi="Times New Roman" w:cs="Times New Roman"/>
                <w:bCs/>
                <w:sz w:val="24"/>
                <w:szCs w:val="24"/>
              </w:rPr>
              <w:t xml:space="preserve"> z winy Dostawcy.</w:t>
            </w:r>
          </w:p>
        </w:tc>
        <w:tc>
          <w:tcPr>
            <w:tcW w:w="4531" w:type="dxa"/>
            <w:tcBorders>
              <w:bottom w:val="nil"/>
            </w:tcBorders>
          </w:tcPr>
          <w:p w14:paraId="0FF7D451" w14:textId="77777777" w:rsidR="008005F2" w:rsidRPr="00647B75" w:rsidRDefault="008005F2" w:rsidP="000F21DF">
            <w:pPr>
              <w:spacing w:before="240" w:line="276" w:lineRule="auto"/>
              <w:jc w:val="both"/>
              <w:rPr>
                <w:rFonts w:ascii="Times New Roman" w:hAnsi="Times New Roman" w:cs="Times New Roman"/>
                <w:bCs/>
                <w:sz w:val="24"/>
                <w:szCs w:val="24"/>
                <w:lang w:val="en-GB"/>
              </w:rPr>
            </w:pPr>
            <w:r w:rsidRPr="00647B75">
              <w:rPr>
                <w:rFonts w:ascii="Times New Roman" w:hAnsi="Times New Roman" w:cs="Times New Roman"/>
                <w:bCs/>
                <w:sz w:val="24"/>
                <w:szCs w:val="24"/>
                <w:lang w:val="en-GB"/>
              </w:rPr>
              <w:t xml:space="preserve">The Supplier shall provide that participation in the supply of Goods under </w:t>
            </w:r>
            <w:r w:rsidRPr="00647B75">
              <w:rPr>
                <w:rFonts w:ascii="Times New Roman" w:hAnsi="Times New Roman" w:cs="Times New Roman"/>
                <w:bCs/>
                <w:i/>
                <w:sz w:val="24"/>
                <w:szCs w:val="24"/>
                <w:lang w:val="en-GB"/>
              </w:rPr>
              <w:t xml:space="preserve">the Contract </w:t>
            </w:r>
            <w:r w:rsidRPr="00647B75">
              <w:rPr>
                <w:rFonts w:ascii="Times New Roman" w:hAnsi="Times New Roman" w:cs="Times New Roman"/>
                <w:bCs/>
                <w:sz w:val="24"/>
                <w:szCs w:val="24"/>
                <w:lang w:val="en-GB"/>
              </w:rPr>
              <w:t xml:space="preserve">coming from the Member States of the European Union, the Member States of the WTO Agreement on Government Procurement and the states parties to other international treaties of equal treatment to which the European Union is a party shall not be less than 50%. </w:t>
            </w:r>
            <w:r w:rsidRPr="00647B75">
              <w:rPr>
                <w:rFonts w:ascii="Times New Roman" w:hAnsi="Times New Roman" w:cs="Times New Roman"/>
                <w:bCs/>
                <w:i/>
                <w:sz w:val="24"/>
                <w:szCs w:val="24"/>
                <w:lang w:val="en-GB"/>
              </w:rPr>
              <w:t>The Buyer/the End-User</w:t>
            </w:r>
            <w:r w:rsidRPr="00647B75">
              <w:rPr>
                <w:rFonts w:ascii="Times New Roman" w:hAnsi="Times New Roman" w:cs="Times New Roman"/>
                <w:bCs/>
                <w:sz w:val="24"/>
                <w:szCs w:val="24"/>
                <w:lang w:val="en-GB"/>
              </w:rPr>
              <w:t xml:space="preserve"> reserves the right to verify the origin of the offered supplies at the stage of </w:t>
            </w:r>
            <w:r w:rsidRPr="00647B75">
              <w:rPr>
                <w:rFonts w:ascii="Times New Roman" w:hAnsi="Times New Roman" w:cs="Times New Roman"/>
                <w:bCs/>
                <w:i/>
                <w:sz w:val="24"/>
                <w:szCs w:val="24"/>
                <w:lang w:val="en-GB"/>
              </w:rPr>
              <w:t>Contract</w:t>
            </w:r>
            <w:r w:rsidRPr="00647B75">
              <w:rPr>
                <w:rFonts w:ascii="Times New Roman" w:hAnsi="Times New Roman" w:cs="Times New Roman"/>
                <w:bCs/>
                <w:sz w:val="24"/>
                <w:szCs w:val="24"/>
                <w:lang w:val="en-GB"/>
              </w:rPr>
              <w:t xml:space="preserve"> performance. In case the supplies do not come from the aforementioned States, </w:t>
            </w:r>
            <w:r w:rsidRPr="00647B75">
              <w:rPr>
                <w:rFonts w:ascii="Times New Roman" w:hAnsi="Times New Roman" w:cs="Times New Roman"/>
                <w:bCs/>
                <w:i/>
                <w:sz w:val="24"/>
                <w:szCs w:val="24"/>
                <w:lang w:val="en-GB"/>
              </w:rPr>
              <w:t>the Buyer/the End-User</w:t>
            </w:r>
            <w:r w:rsidRPr="00647B75">
              <w:rPr>
                <w:rFonts w:ascii="Times New Roman" w:hAnsi="Times New Roman" w:cs="Times New Roman"/>
                <w:bCs/>
                <w:sz w:val="24"/>
                <w:szCs w:val="24"/>
                <w:lang w:val="en-GB"/>
              </w:rPr>
              <w:t xml:space="preserve"> reserves the right to immediately withdraw from </w:t>
            </w:r>
            <w:r w:rsidRPr="00647B75">
              <w:rPr>
                <w:rFonts w:ascii="Times New Roman" w:hAnsi="Times New Roman" w:cs="Times New Roman"/>
                <w:bCs/>
                <w:i/>
                <w:sz w:val="24"/>
                <w:szCs w:val="24"/>
                <w:lang w:val="en-GB"/>
              </w:rPr>
              <w:t>the Contract</w:t>
            </w:r>
            <w:r w:rsidRPr="00647B75">
              <w:rPr>
                <w:rFonts w:ascii="Times New Roman" w:hAnsi="Times New Roman" w:cs="Times New Roman"/>
                <w:bCs/>
                <w:sz w:val="24"/>
                <w:szCs w:val="24"/>
                <w:lang w:val="en-GB"/>
              </w:rPr>
              <w:t xml:space="preserve"> due to the fault of the Supplier.</w:t>
            </w:r>
          </w:p>
          <w:p w14:paraId="3198F162" w14:textId="77777777" w:rsidR="008005F2" w:rsidRPr="00647B75" w:rsidRDefault="008005F2" w:rsidP="000F21DF">
            <w:pPr>
              <w:spacing w:before="240" w:line="276" w:lineRule="auto"/>
              <w:jc w:val="both"/>
              <w:rPr>
                <w:rFonts w:ascii="Times New Roman" w:hAnsi="Times New Roman" w:cs="Times New Roman"/>
                <w:bCs/>
                <w:sz w:val="24"/>
                <w:szCs w:val="24"/>
                <w:lang w:val="en-GB"/>
              </w:rPr>
            </w:pPr>
          </w:p>
          <w:p w14:paraId="5370FACB" w14:textId="77777777" w:rsidR="008005F2" w:rsidRPr="00647B75" w:rsidRDefault="008005F2" w:rsidP="000F21DF">
            <w:pPr>
              <w:spacing w:before="240" w:line="276" w:lineRule="auto"/>
              <w:jc w:val="both"/>
              <w:rPr>
                <w:rFonts w:ascii="Times New Roman" w:hAnsi="Times New Roman" w:cs="Times New Roman"/>
                <w:sz w:val="24"/>
                <w:szCs w:val="24"/>
                <w:lang w:val="en-GB"/>
              </w:rPr>
            </w:pPr>
          </w:p>
        </w:tc>
      </w:tr>
      <w:tr w:rsidR="008005F2" w:rsidRPr="00B360E9" w14:paraId="5078A8CB" w14:textId="77777777" w:rsidTr="000F21DF">
        <w:trPr>
          <w:trHeight w:val="4449"/>
        </w:trPr>
        <w:tc>
          <w:tcPr>
            <w:tcW w:w="4531" w:type="dxa"/>
            <w:tcBorders>
              <w:top w:val="nil"/>
            </w:tcBorders>
            <w:shd w:val="clear" w:color="auto" w:fill="FFFFFF" w:themeFill="background1"/>
          </w:tcPr>
          <w:p w14:paraId="5700F6F1" w14:textId="77777777" w:rsidR="008005F2" w:rsidRPr="00647B75" w:rsidRDefault="008005F2" w:rsidP="000F21DF">
            <w:pPr>
              <w:spacing w:before="240" w:line="276" w:lineRule="auto"/>
              <w:jc w:val="both"/>
              <w:rPr>
                <w:rFonts w:ascii="Times New Roman" w:hAnsi="Times New Roman" w:cs="Times New Roman"/>
                <w:bCs/>
                <w:sz w:val="24"/>
                <w:szCs w:val="24"/>
              </w:rPr>
            </w:pPr>
            <w:r w:rsidRPr="00647B75">
              <w:rPr>
                <w:rFonts w:ascii="Times New Roman" w:hAnsi="Times New Roman" w:cs="Times New Roman"/>
                <w:bCs/>
                <w:sz w:val="24"/>
                <w:szCs w:val="24"/>
              </w:rPr>
              <w:t xml:space="preserve">Dostawca zapewni, że wszystkie Towary dostarczone na podstawie </w:t>
            </w:r>
            <w:r w:rsidRPr="00647B75">
              <w:rPr>
                <w:rFonts w:ascii="Times New Roman" w:hAnsi="Times New Roman" w:cs="Times New Roman"/>
                <w:bCs/>
                <w:i/>
                <w:sz w:val="24"/>
                <w:szCs w:val="24"/>
              </w:rPr>
              <w:t xml:space="preserve">Umowy </w:t>
            </w:r>
            <w:r w:rsidRPr="00647B75">
              <w:rPr>
                <w:rFonts w:ascii="Times New Roman" w:hAnsi="Times New Roman" w:cs="Times New Roman"/>
                <w:bCs/>
                <w:sz w:val="24"/>
                <w:szCs w:val="24"/>
              </w:rPr>
              <w:t xml:space="preserve"> będzie posiadać Świadectwo Pochodzenia Towaru oraz deklarację zgodności WE. </w:t>
            </w:r>
            <w:r w:rsidRPr="00647B75">
              <w:rPr>
                <w:rFonts w:ascii="Times New Roman" w:hAnsi="Times New Roman" w:cs="Times New Roman"/>
                <w:bCs/>
                <w:i/>
                <w:sz w:val="24"/>
                <w:szCs w:val="24"/>
              </w:rPr>
              <w:t>Kupujący/Użytkownik Końcowy</w:t>
            </w:r>
            <w:r w:rsidRPr="00647B75">
              <w:rPr>
                <w:rFonts w:ascii="Times New Roman" w:hAnsi="Times New Roman" w:cs="Times New Roman"/>
                <w:bCs/>
                <w:sz w:val="24"/>
                <w:szCs w:val="24"/>
              </w:rPr>
              <w:t xml:space="preserve"> zastrzega prawo dokonania weryfikacji Świadectwa Pochodzenia Towaru oraz deklaracji zgodności WE dla oferowanych dostaw na etapie realizacji </w:t>
            </w:r>
            <w:r w:rsidRPr="00647B75">
              <w:rPr>
                <w:rFonts w:ascii="Times New Roman" w:hAnsi="Times New Roman" w:cs="Times New Roman"/>
                <w:bCs/>
                <w:i/>
                <w:sz w:val="24"/>
                <w:szCs w:val="24"/>
              </w:rPr>
              <w:t>Umowy</w:t>
            </w:r>
            <w:r w:rsidRPr="00647B75">
              <w:rPr>
                <w:rFonts w:ascii="Times New Roman" w:hAnsi="Times New Roman" w:cs="Times New Roman"/>
                <w:bCs/>
                <w:sz w:val="24"/>
                <w:szCs w:val="24"/>
              </w:rPr>
              <w:t xml:space="preserve">. W przypadku, gdy dostawy nie spełniałyby powyższego wymogu, </w:t>
            </w:r>
            <w:r w:rsidRPr="00647B75">
              <w:rPr>
                <w:rFonts w:ascii="Times New Roman" w:hAnsi="Times New Roman" w:cs="Times New Roman"/>
                <w:bCs/>
                <w:i/>
                <w:sz w:val="24"/>
                <w:szCs w:val="24"/>
              </w:rPr>
              <w:t>Kupujący/Użytkownik Końcowy</w:t>
            </w:r>
            <w:r w:rsidRPr="00647B75">
              <w:rPr>
                <w:rFonts w:ascii="Times New Roman" w:hAnsi="Times New Roman" w:cs="Times New Roman"/>
                <w:bCs/>
                <w:sz w:val="24"/>
                <w:szCs w:val="24"/>
              </w:rPr>
              <w:t xml:space="preserve"> zastrzega prawo do natychmiastowego odstąpienia od </w:t>
            </w:r>
            <w:r w:rsidRPr="00647B75">
              <w:rPr>
                <w:rFonts w:ascii="Times New Roman" w:hAnsi="Times New Roman" w:cs="Times New Roman"/>
                <w:bCs/>
                <w:i/>
                <w:sz w:val="24"/>
                <w:szCs w:val="24"/>
              </w:rPr>
              <w:t>Umowy</w:t>
            </w:r>
            <w:r w:rsidRPr="00647B75">
              <w:rPr>
                <w:rFonts w:ascii="Times New Roman" w:hAnsi="Times New Roman" w:cs="Times New Roman"/>
                <w:bCs/>
                <w:sz w:val="24"/>
                <w:szCs w:val="24"/>
              </w:rPr>
              <w:t xml:space="preserve"> z winy Dostawcy.</w:t>
            </w:r>
          </w:p>
        </w:tc>
        <w:tc>
          <w:tcPr>
            <w:tcW w:w="4531" w:type="dxa"/>
            <w:tcBorders>
              <w:top w:val="nil"/>
            </w:tcBorders>
          </w:tcPr>
          <w:p w14:paraId="5B0E58FC" w14:textId="77777777" w:rsidR="008005F2" w:rsidRPr="00647B75" w:rsidRDefault="008005F2" w:rsidP="000F21DF">
            <w:pPr>
              <w:spacing w:before="240" w:line="276" w:lineRule="auto"/>
              <w:jc w:val="both"/>
              <w:rPr>
                <w:rFonts w:ascii="Times New Roman" w:hAnsi="Times New Roman" w:cs="Times New Roman"/>
                <w:bCs/>
                <w:sz w:val="24"/>
                <w:szCs w:val="24"/>
                <w:lang w:val="en-GB"/>
              </w:rPr>
            </w:pPr>
            <w:r w:rsidRPr="00647B75">
              <w:rPr>
                <w:rFonts w:ascii="Times New Roman" w:hAnsi="Times New Roman" w:cs="Times New Roman"/>
                <w:bCs/>
                <w:sz w:val="24"/>
                <w:szCs w:val="24"/>
              </w:rPr>
              <w:t xml:space="preserve"> </w:t>
            </w:r>
            <w:r w:rsidRPr="00647B75">
              <w:rPr>
                <w:rFonts w:ascii="Times New Roman" w:hAnsi="Times New Roman" w:cs="Times New Roman"/>
                <w:bCs/>
                <w:sz w:val="24"/>
                <w:szCs w:val="24"/>
                <w:lang w:val="en-GB"/>
              </w:rPr>
              <w:t xml:space="preserve">The Supplier shall provide that all Goods supplied under </w:t>
            </w:r>
            <w:r w:rsidRPr="00647B75">
              <w:rPr>
                <w:rFonts w:ascii="Times New Roman" w:hAnsi="Times New Roman" w:cs="Times New Roman"/>
                <w:bCs/>
                <w:i/>
                <w:sz w:val="24"/>
                <w:szCs w:val="24"/>
                <w:lang w:val="en-GB"/>
              </w:rPr>
              <w:t xml:space="preserve">the Contract </w:t>
            </w:r>
            <w:r w:rsidRPr="00647B75">
              <w:rPr>
                <w:rFonts w:ascii="Times New Roman" w:hAnsi="Times New Roman" w:cs="Times New Roman"/>
                <w:bCs/>
                <w:sz w:val="24"/>
                <w:szCs w:val="24"/>
                <w:lang w:val="en-GB"/>
              </w:rPr>
              <w:t xml:space="preserve"> shall have Certificate of Origin and CE conformity mark. </w:t>
            </w:r>
            <w:r w:rsidRPr="00647B75">
              <w:rPr>
                <w:rFonts w:ascii="Times New Roman" w:hAnsi="Times New Roman" w:cs="Times New Roman"/>
                <w:bCs/>
                <w:i/>
                <w:sz w:val="24"/>
                <w:szCs w:val="24"/>
                <w:lang w:val="en-GB"/>
              </w:rPr>
              <w:t>The Buyer/The End-User</w:t>
            </w:r>
            <w:r w:rsidRPr="00647B75">
              <w:rPr>
                <w:rFonts w:ascii="Times New Roman" w:hAnsi="Times New Roman" w:cs="Times New Roman"/>
                <w:bCs/>
                <w:sz w:val="24"/>
                <w:szCs w:val="24"/>
                <w:lang w:val="en-GB"/>
              </w:rPr>
              <w:t xml:space="preserve"> reserves the right to verify the Certificate of Origin and CE conformity mark for the offered supplies at the stage </w:t>
            </w:r>
            <w:r w:rsidRPr="00647B75">
              <w:rPr>
                <w:rFonts w:ascii="Times New Roman" w:hAnsi="Times New Roman" w:cs="Times New Roman"/>
                <w:bCs/>
                <w:i/>
                <w:sz w:val="24"/>
                <w:szCs w:val="24"/>
                <w:lang w:val="en-GB"/>
              </w:rPr>
              <w:t xml:space="preserve">of Contract </w:t>
            </w:r>
            <w:r w:rsidRPr="00647B75">
              <w:rPr>
                <w:rFonts w:ascii="Times New Roman" w:hAnsi="Times New Roman" w:cs="Times New Roman"/>
                <w:bCs/>
                <w:sz w:val="24"/>
                <w:szCs w:val="24"/>
                <w:lang w:val="en-GB"/>
              </w:rPr>
              <w:t xml:space="preserve"> performance. In case the supplies do not meet the above requirement, </w:t>
            </w:r>
            <w:r w:rsidRPr="00647B75">
              <w:rPr>
                <w:rFonts w:ascii="Times New Roman" w:hAnsi="Times New Roman" w:cs="Times New Roman"/>
                <w:bCs/>
                <w:i/>
                <w:sz w:val="24"/>
                <w:szCs w:val="24"/>
                <w:lang w:val="en-GB"/>
              </w:rPr>
              <w:t>the Buyer/the End-User</w:t>
            </w:r>
            <w:r w:rsidRPr="00647B75">
              <w:rPr>
                <w:rFonts w:ascii="Times New Roman" w:hAnsi="Times New Roman" w:cs="Times New Roman"/>
                <w:bCs/>
                <w:sz w:val="24"/>
                <w:szCs w:val="24"/>
                <w:lang w:val="en-GB"/>
              </w:rPr>
              <w:t xml:space="preserve"> reserves the right to immediately withdraw from </w:t>
            </w:r>
            <w:r w:rsidRPr="00647B75">
              <w:rPr>
                <w:rFonts w:ascii="Times New Roman" w:hAnsi="Times New Roman" w:cs="Times New Roman"/>
                <w:bCs/>
                <w:i/>
                <w:sz w:val="24"/>
                <w:szCs w:val="24"/>
                <w:lang w:val="en-GB"/>
              </w:rPr>
              <w:t>the Contract d</w:t>
            </w:r>
            <w:r w:rsidRPr="00647B75">
              <w:rPr>
                <w:rFonts w:ascii="Times New Roman" w:hAnsi="Times New Roman" w:cs="Times New Roman"/>
                <w:bCs/>
                <w:sz w:val="24"/>
                <w:szCs w:val="24"/>
                <w:lang w:val="en-GB"/>
              </w:rPr>
              <w:t>ue to the fault of the Supplier.</w:t>
            </w:r>
          </w:p>
        </w:tc>
      </w:tr>
      <w:tr w:rsidR="008005F2" w:rsidRPr="00102BAC" w14:paraId="380BA30D" w14:textId="77777777" w:rsidTr="000F21DF">
        <w:trPr>
          <w:trHeight w:val="743"/>
        </w:trPr>
        <w:tc>
          <w:tcPr>
            <w:tcW w:w="4531" w:type="dxa"/>
            <w:vAlign w:val="center"/>
          </w:tcPr>
          <w:p w14:paraId="3FF04724" w14:textId="77777777" w:rsidR="008005F2" w:rsidRPr="00647B75" w:rsidRDefault="008005F2" w:rsidP="000F21DF">
            <w:pPr>
              <w:spacing w:line="276" w:lineRule="auto"/>
              <w:jc w:val="center"/>
              <w:rPr>
                <w:rFonts w:ascii="Times New Roman" w:hAnsi="Times New Roman" w:cs="Times New Roman"/>
                <w:b/>
                <w:bCs/>
                <w:sz w:val="24"/>
                <w:szCs w:val="24"/>
              </w:rPr>
            </w:pPr>
            <w:r w:rsidRPr="00647B75">
              <w:rPr>
                <w:rFonts w:ascii="Times New Roman" w:hAnsi="Times New Roman" w:cs="Times New Roman"/>
                <w:b/>
                <w:bCs/>
                <w:sz w:val="24"/>
                <w:szCs w:val="24"/>
              </w:rPr>
              <w:t>GWARANCJA</w:t>
            </w:r>
          </w:p>
        </w:tc>
        <w:tc>
          <w:tcPr>
            <w:tcW w:w="4531" w:type="dxa"/>
            <w:vAlign w:val="center"/>
          </w:tcPr>
          <w:p w14:paraId="7FE61048" w14:textId="77777777" w:rsidR="008005F2" w:rsidRPr="00647B75" w:rsidRDefault="008005F2" w:rsidP="000F21DF">
            <w:pPr>
              <w:spacing w:line="276" w:lineRule="auto"/>
              <w:jc w:val="center"/>
              <w:rPr>
                <w:rFonts w:ascii="Times New Roman" w:hAnsi="Times New Roman" w:cs="Times New Roman"/>
                <w:b/>
                <w:bCs/>
                <w:sz w:val="24"/>
                <w:szCs w:val="24"/>
                <w:lang w:val="en-GB"/>
              </w:rPr>
            </w:pPr>
            <w:r w:rsidRPr="00647B75">
              <w:rPr>
                <w:rFonts w:ascii="Times New Roman" w:hAnsi="Times New Roman" w:cs="Times New Roman"/>
                <w:b/>
                <w:bCs/>
                <w:sz w:val="24"/>
                <w:szCs w:val="24"/>
                <w:lang w:val="en-GB"/>
              </w:rPr>
              <w:t>WARRANTY</w:t>
            </w:r>
          </w:p>
        </w:tc>
      </w:tr>
      <w:tr w:rsidR="008005F2" w:rsidRPr="00B360E9" w14:paraId="75ADE0CE" w14:textId="77777777" w:rsidTr="000F21DF">
        <w:tc>
          <w:tcPr>
            <w:tcW w:w="4531" w:type="dxa"/>
          </w:tcPr>
          <w:p w14:paraId="317AFE2B" w14:textId="77777777" w:rsidR="008005F2" w:rsidRPr="00647B75" w:rsidRDefault="008005F2" w:rsidP="000F21DF">
            <w:pPr>
              <w:spacing w:before="240" w:line="276" w:lineRule="auto"/>
              <w:jc w:val="both"/>
              <w:rPr>
                <w:rFonts w:ascii="Times New Roman" w:hAnsi="Times New Roman" w:cs="Times New Roman"/>
                <w:bCs/>
                <w:sz w:val="24"/>
                <w:szCs w:val="24"/>
              </w:rPr>
            </w:pPr>
            <w:r w:rsidRPr="00647B75">
              <w:rPr>
                <w:rFonts w:ascii="Times New Roman" w:hAnsi="Times New Roman" w:cs="Times New Roman"/>
                <w:sz w:val="24"/>
                <w:szCs w:val="24"/>
              </w:rPr>
              <w:lastRenderedPageBreak/>
              <w:t xml:space="preserve">Dostawca zapewni, że Urządzenie oraz wszystkie Instalacje dostarczone przez Dostawcę będą wykonane z najlepszych materiałów, przy zastosowaniu najwyższych standardów wykonania, fabrycznie nowe, nieużywane oraz będą spełniać pod wszystkimi względami wymogi i będą zgodne z warunkami Specyfikacji Technicznej, a ich jakość, specyfikacje oraz parametry będą takie jak określono w Umowach. Dostawca zagwarantuje, że Urządzenie – jeżeli jego montaż nastąpi przy pomocy Personelu Doradczego i jeżeli jego eksploatacja oraz konserwacja przez Użytkownika Końcowego będzie prowadzona zgodnie ze Specyfikacją Techniczną – zapewni normalne, bezpieczne i stabilne funkcjonowanie na potrzeby długoterminowego użytkowania.  </w:t>
            </w:r>
          </w:p>
        </w:tc>
        <w:tc>
          <w:tcPr>
            <w:tcW w:w="4531" w:type="dxa"/>
          </w:tcPr>
          <w:p w14:paraId="5675864B" w14:textId="77777777" w:rsidR="008005F2" w:rsidRPr="00647B75" w:rsidRDefault="008005F2" w:rsidP="000F21DF">
            <w:pPr>
              <w:spacing w:before="240" w:line="276" w:lineRule="auto"/>
              <w:jc w:val="both"/>
              <w:rPr>
                <w:rFonts w:ascii="Times New Roman" w:hAnsi="Times New Roman" w:cs="Times New Roman"/>
                <w:bCs/>
                <w:sz w:val="24"/>
                <w:szCs w:val="24"/>
                <w:lang w:val="en-US"/>
              </w:rPr>
            </w:pPr>
            <w:r w:rsidRPr="00647B75">
              <w:rPr>
                <w:rFonts w:ascii="Times New Roman" w:hAnsi="Times New Roman" w:cs="Times New Roman"/>
                <w:sz w:val="24"/>
                <w:szCs w:val="24"/>
                <w:lang w:val="en-GB"/>
              </w:rPr>
              <w:t xml:space="preserve">The Supplier shall warrant that the Contract Plant and all of the Plant Units delivered by the Supplier is made of best materials, with first class workmanship, brand new, unused and complies in all respects and is in accordance with Technical Specification with the quality, specifications and performance as stipulated in the Contracts. The Supplier shall guarantee that the Contract Plant, if erected with assistance of Advisory Personnel and properly operated and maintained by the End-User according to the Technical Specification, shall provide normal, safe and stable operation for long term use.  </w:t>
            </w:r>
          </w:p>
        </w:tc>
      </w:tr>
    </w:tbl>
    <w:p w14:paraId="25B13D5C" w14:textId="77777777" w:rsidR="008005F2" w:rsidRDefault="008005F2" w:rsidP="00102BAC">
      <w:pPr>
        <w:spacing w:before="240" w:after="0" w:line="276" w:lineRule="auto"/>
        <w:rPr>
          <w:lang w:val="en-US"/>
        </w:rPr>
      </w:pPr>
    </w:p>
    <w:p w14:paraId="1B8BB3D6" w14:textId="77777777" w:rsidR="008005F2" w:rsidRPr="000451A7" w:rsidRDefault="008005F2" w:rsidP="00102BAC">
      <w:pPr>
        <w:spacing w:before="240" w:after="0" w:line="276" w:lineRule="auto"/>
        <w:rPr>
          <w:lang w:val="en-US"/>
        </w:rPr>
      </w:pPr>
    </w:p>
    <w:sectPr w:rsidR="008005F2" w:rsidRPr="000451A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980175" w14:textId="77777777" w:rsidR="00511F6D" w:rsidRDefault="00511F6D" w:rsidP="009F5C4E">
      <w:pPr>
        <w:spacing w:after="0" w:line="240" w:lineRule="auto"/>
      </w:pPr>
      <w:r>
        <w:separator/>
      </w:r>
    </w:p>
  </w:endnote>
  <w:endnote w:type="continuationSeparator" w:id="0">
    <w:p w14:paraId="11945B55" w14:textId="77777777" w:rsidR="00511F6D" w:rsidRDefault="00511F6D" w:rsidP="009F5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5741766"/>
      <w:docPartObj>
        <w:docPartGallery w:val="Page Numbers (Bottom of Page)"/>
        <w:docPartUnique/>
      </w:docPartObj>
    </w:sdtPr>
    <w:sdtEndPr/>
    <w:sdtContent>
      <w:p w14:paraId="55A2655B" w14:textId="1BA13080" w:rsidR="009F5C4E" w:rsidRDefault="00647B75" w:rsidP="00647B75">
        <w:pPr>
          <w:pStyle w:val="Stopka"/>
          <w:jc w:val="center"/>
        </w:pPr>
        <w:r>
          <w:rPr>
            <w:noProof/>
            <w:lang w:eastAsia="pl-PL"/>
          </w:rPr>
          <w:drawing>
            <wp:anchor distT="0" distB="0" distL="114300" distR="114300" simplePos="0" relativeHeight="251659264" behindDoc="0" locked="0" layoutInCell="1" allowOverlap="1" wp14:anchorId="66C8D369" wp14:editId="5EA8683F">
              <wp:simplePos x="0" y="0"/>
              <wp:positionH relativeFrom="column">
                <wp:posOffset>-266700</wp:posOffset>
              </wp:positionH>
              <wp:positionV relativeFrom="paragraph">
                <wp:posOffset>-285750</wp:posOffset>
              </wp:positionV>
              <wp:extent cx="1485900" cy="787400"/>
              <wp:effectExtent l="0" t="0" r="0" b="0"/>
              <wp:wrapThrough wrapText="bothSides">
                <wp:wrapPolygon edited="0">
                  <wp:start x="0" y="0"/>
                  <wp:lineTo x="0" y="20903"/>
                  <wp:lineTo x="21323" y="20903"/>
                  <wp:lineTo x="21323" y="0"/>
                  <wp:lineTo x="0" y="0"/>
                </wp:wrapPolygon>
              </wp:wrapThrough>
              <wp:docPr id="32" name="Obraz 76" descr="Logo PO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6" descr="Logo PO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787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eastAsia="pl-PL"/>
          </w:rPr>
          <w:drawing>
            <wp:anchor distT="0" distB="0" distL="114300" distR="114300" simplePos="0" relativeHeight="251661312" behindDoc="0" locked="0" layoutInCell="1" allowOverlap="1" wp14:anchorId="6E1B26D2" wp14:editId="7D498CA9">
              <wp:simplePos x="0" y="0"/>
              <wp:positionH relativeFrom="margin">
                <wp:posOffset>3742690</wp:posOffset>
              </wp:positionH>
              <wp:positionV relativeFrom="bottomMargin">
                <wp:posOffset>38100</wp:posOffset>
              </wp:positionV>
              <wp:extent cx="2152650" cy="713105"/>
              <wp:effectExtent l="0" t="0" r="0" b="0"/>
              <wp:wrapSquare wrapText="bothSides"/>
              <wp:docPr id="2" name="Obraz 75" descr="Logo UE z EF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5" descr="Logo UE z EFRR"/>
                      <pic:cNvPicPr>
                        <a:picLocks noChangeAspect="1" noChangeArrowheads="1"/>
                      </pic:cNvPicPr>
                    </pic:nvPicPr>
                    <pic:blipFill>
                      <a:blip r:embed="rId2"/>
                      <a:srcRect/>
                      <a:stretch>
                        <a:fillRect/>
                      </a:stretch>
                    </pic:blipFill>
                    <pic:spPr bwMode="auto">
                      <a:xfrm>
                        <a:off x="0" y="0"/>
                        <a:ext cx="2152650" cy="713105"/>
                      </a:xfrm>
                      <a:prstGeom prst="rect">
                        <a:avLst/>
                      </a:prstGeom>
                      <a:noFill/>
                      <a:ln w="9525">
                        <a:noFill/>
                        <a:miter lim="800000"/>
                        <a:headEnd/>
                        <a:tailEnd/>
                      </a:ln>
                    </pic:spPr>
                  </pic:pic>
                </a:graphicData>
              </a:graphic>
            </wp:anchor>
          </w:drawing>
        </w:r>
        <w:r w:rsidR="009F5C4E">
          <w:fldChar w:fldCharType="begin"/>
        </w:r>
        <w:r w:rsidR="009F5C4E">
          <w:instrText>PAGE   \* MERGEFORMAT</w:instrText>
        </w:r>
        <w:r w:rsidR="009F5C4E">
          <w:fldChar w:fldCharType="separate"/>
        </w:r>
        <w:r w:rsidR="00B360E9">
          <w:rPr>
            <w:noProof/>
          </w:rPr>
          <w:t>4</w:t>
        </w:r>
        <w:r w:rsidR="009F5C4E">
          <w:fldChar w:fldCharType="end"/>
        </w:r>
        <w:r w:rsidR="009F5C4E">
          <w:t>/5</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6935ED" w14:textId="77777777" w:rsidR="00511F6D" w:rsidRDefault="00511F6D" w:rsidP="009F5C4E">
      <w:pPr>
        <w:spacing w:after="0" w:line="240" w:lineRule="auto"/>
      </w:pPr>
      <w:r>
        <w:separator/>
      </w:r>
    </w:p>
  </w:footnote>
  <w:footnote w:type="continuationSeparator" w:id="0">
    <w:p w14:paraId="3A43E645" w14:textId="77777777" w:rsidR="00511F6D" w:rsidRDefault="00511F6D" w:rsidP="009F5C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861B56"/>
    <w:multiLevelType w:val="hybridMultilevel"/>
    <w:tmpl w:val="E81884C6"/>
    <w:lvl w:ilvl="0" w:tplc="08E6B7E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281154CE"/>
    <w:multiLevelType w:val="multilevel"/>
    <w:tmpl w:val="B2D62F9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2B175D2"/>
    <w:multiLevelType w:val="hybridMultilevel"/>
    <w:tmpl w:val="1B04BA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9384A98"/>
    <w:multiLevelType w:val="multilevel"/>
    <w:tmpl w:val="EF9CDCF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Theme="majorHAnsi" w:hAnsiTheme="majorHAnsi"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 w15:restartNumberingAfterBreak="0">
    <w:nsid w:val="59EE410D"/>
    <w:multiLevelType w:val="hybridMultilevel"/>
    <w:tmpl w:val="803E5F2E"/>
    <w:lvl w:ilvl="0" w:tplc="0415000F">
      <w:start w:val="1"/>
      <w:numFmt w:val="decimal"/>
      <w:lvlText w:val="%1."/>
      <w:lvlJc w:val="left"/>
      <w:pPr>
        <w:ind w:left="768" w:hanging="360"/>
      </w:p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5" w15:restartNumberingAfterBreak="0">
    <w:nsid w:val="66505A2D"/>
    <w:multiLevelType w:val="hybridMultilevel"/>
    <w:tmpl w:val="9842A92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7F31481F"/>
    <w:multiLevelType w:val="hybridMultilevel"/>
    <w:tmpl w:val="332213DA"/>
    <w:lvl w:ilvl="0" w:tplc="A722671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5"/>
  </w:num>
  <w:num w:numId="2">
    <w:abstractNumId w:val="0"/>
  </w:num>
  <w:num w:numId="3">
    <w:abstractNumId w:val="2"/>
  </w:num>
  <w:num w:numId="4">
    <w:abstractNumId w:val="6"/>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467"/>
    <w:rsid w:val="000063BD"/>
    <w:rsid w:val="000179D3"/>
    <w:rsid w:val="000451A7"/>
    <w:rsid w:val="000630CA"/>
    <w:rsid w:val="00081D51"/>
    <w:rsid w:val="000A7124"/>
    <w:rsid w:val="000B4B84"/>
    <w:rsid w:val="000E6FE3"/>
    <w:rsid w:val="00102BAC"/>
    <w:rsid w:val="001166E1"/>
    <w:rsid w:val="00153769"/>
    <w:rsid w:val="00156388"/>
    <w:rsid w:val="00165B42"/>
    <w:rsid w:val="00167288"/>
    <w:rsid w:val="00172E87"/>
    <w:rsid w:val="001D048A"/>
    <w:rsid w:val="00253896"/>
    <w:rsid w:val="00264891"/>
    <w:rsid w:val="002705AE"/>
    <w:rsid w:val="002C7295"/>
    <w:rsid w:val="00315F16"/>
    <w:rsid w:val="003441EA"/>
    <w:rsid w:val="003831AB"/>
    <w:rsid w:val="00395C6F"/>
    <w:rsid w:val="003A01FF"/>
    <w:rsid w:val="003B26E4"/>
    <w:rsid w:val="004710B3"/>
    <w:rsid w:val="00494467"/>
    <w:rsid w:val="004C6F0A"/>
    <w:rsid w:val="004D2D22"/>
    <w:rsid w:val="004D38A0"/>
    <w:rsid w:val="00511F6D"/>
    <w:rsid w:val="00514AD0"/>
    <w:rsid w:val="00514F1E"/>
    <w:rsid w:val="00542B47"/>
    <w:rsid w:val="00554481"/>
    <w:rsid w:val="00564848"/>
    <w:rsid w:val="00647B75"/>
    <w:rsid w:val="0065530C"/>
    <w:rsid w:val="0067571B"/>
    <w:rsid w:val="006F7E2F"/>
    <w:rsid w:val="00702926"/>
    <w:rsid w:val="00780E77"/>
    <w:rsid w:val="00785B34"/>
    <w:rsid w:val="0079537E"/>
    <w:rsid w:val="007A21D6"/>
    <w:rsid w:val="007A5C03"/>
    <w:rsid w:val="007B760C"/>
    <w:rsid w:val="007F09FC"/>
    <w:rsid w:val="008005F2"/>
    <w:rsid w:val="00820BB8"/>
    <w:rsid w:val="00833538"/>
    <w:rsid w:val="00837429"/>
    <w:rsid w:val="008747DB"/>
    <w:rsid w:val="008D60DB"/>
    <w:rsid w:val="008F0B59"/>
    <w:rsid w:val="008F4B46"/>
    <w:rsid w:val="00911E4B"/>
    <w:rsid w:val="009C5D26"/>
    <w:rsid w:val="009F5C4E"/>
    <w:rsid w:val="00A13DA6"/>
    <w:rsid w:val="00AF3CC3"/>
    <w:rsid w:val="00B30043"/>
    <w:rsid w:val="00B360E9"/>
    <w:rsid w:val="00B41F58"/>
    <w:rsid w:val="00B4376E"/>
    <w:rsid w:val="00B7076B"/>
    <w:rsid w:val="00B77956"/>
    <w:rsid w:val="00BC74F7"/>
    <w:rsid w:val="00BF17E1"/>
    <w:rsid w:val="00C07B5E"/>
    <w:rsid w:val="00C403B6"/>
    <w:rsid w:val="00C60B4F"/>
    <w:rsid w:val="00C71389"/>
    <w:rsid w:val="00C77E82"/>
    <w:rsid w:val="00C80358"/>
    <w:rsid w:val="00C9493F"/>
    <w:rsid w:val="00CB3C9E"/>
    <w:rsid w:val="00CB5F0F"/>
    <w:rsid w:val="00D03255"/>
    <w:rsid w:val="00D60527"/>
    <w:rsid w:val="00D8241F"/>
    <w:rsid w:val="00E103C0"/>
    <w:rsid w:val="00E30CC8"/>
    <w:rsid w:val="00EF2A2D"/>
    <w:rsid w:val="00F8253B"/>
    <w:rsid w:val="00F853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742CDE2"/>
  <w15:docId w15:val="{C18BEFB3-EF23-4E28-A915-6931F2F84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14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514F1E"/>
    <w:pPr>
      <w:ind w:left="720"/>
      <w:contextualSpacing/>
    </w:pPr>
  </w:style>
  <w:style w:type="paragraph" w:styleId="Tekstdymka">
    <w:name w:val="Balloon Text"/>
    <w:basedOn w:val="Normalny"/>
    <w:link w:val="TekstdymkaZnak"/>
    <w:uiPriority w:val="99"/>
    <w:semiHidden/>
    <w:unhideWhenUsed/>
    <w:rsid w:val="003831A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831AB"/>
    <w:rPr>
      <w:rFonts w:ascii="Segoe UI" w:hAnsi="Segoe UI" w:cs="Segoe UI"/>
      <w:sz w:val="18"/>
      <w:szCs w:val="18"/>
    </w:rPr>
  </w:style>
  <w:style w:type="character" w:styleId="Odwoaniedokomentarza">
    <w:name w:val="annotation reference"/>
    <w:basedOn w:val="Domylnaczcionkaakapitu"/>
    <w:uiPriority w:val="99"/>
    <w:semiHidden/>
    <w:unhideWhenUsed/>
    <w:rsid w:val="0065530C"/>
    <w:rPr>
      <w:sz w:val="16"/>
      <w:szCs w:val="16"/>
    </w:rPr>
  </w:style>
  <w:style w:type="paragraph" w:styleId="Tekstkomentarza">
    <w:name w:val="annotation text"/>
    <w:basedOn w:val="Normalny"/>
    <w:link w:val="TekstkomentarzaZnak"/>
    <w:uiPriority w:val="99"/>
    <w:semiHidden/>
    <w:unhideWhenUsed/>
    <w:rsid w:val="0065530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5530C"/>
    <w:rPr>
      <w:sz w:val="20"/>
      <w:szCs w:val="20"/>
    </w:rPr>
  </w:style>
  <w:style w:type="paragraph" w:styleId="Tematkomentarza">
    <w:name w:val="annotation subject"/>
    <w:basedOn w:val="Tekstkomentarza"/>
    <w:next w:val="Tekstkomentarza"/>
    <w:link w:val="TematkomentarzaZnak"/>
    <w:uiPriority w:val="99"/>
    <w:semiHidden/>
    <w:unhideWhenUsed/>
    <w:rsid w:val="0065530C"/>
    <w:rPr>
      <w:b/>
      <w:bCs/>
    </w:rPr>
  </w:style>
  <w:style w:type="character" w:customStyle="1" w:styleId="TematkomentarzaZnak">
    <w:name w:val="Temat komentarza Znak"/>
    <w:basedOn w:val="TekstkomentarzaZnak"/>
    <w:link w:val="Tematkomentarza"/>
    <w:uiPriority w:val="99"/>
    <w:semiHidden/>
    <w:rsid w:val="0065530C"/>
    <w:rPr>
      <w:b/>
      <w:bCs/>
      <w:sz w:val="20"/>
      <w:szCs w:val="20"/>
    </w:rPr>
  </w:style>
  <w:style w:type="paragraph" w:styleId="Nagwek">
    <w:name w:val="header"/>
    <w:basedOn w:val="Normalny"/>
    <w:link w:val="NagwekZnak"/>
    <w:uiPriority w:val="99"/>
    <w:unhideWhenUsed/>
    <w:rsid w:val="009F5C4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F5C4E"/>
  </w:style>
  <w:style w:type="paragraph" w:styleId="Stopka">
    <w:name w:val="footer"/>
    <w:basedOn w:val="Normalny"/>
    <w:link w:val="StopkaZnak"/>
    <w:uiPriority w:val="99"/>
    <w:unhideWhenUsed/>
    <w:rsid w:val="009F5C4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F5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8865E-3F7B-44BD-ADE5-82997BB56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1664</Words>
  <Characters>9984</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 Orzechowski</dc:creator>
  <cp:lastModifiedBy>Ewelina Starmach</cp:lastModifiedBy>
  <cp:revision>6</cp:revision>
  <cp:lastPrinted>2017-07-25T09:35:00Z</cp:lastPrinted>
  <dcterms:created xsi:type="dcterms:W3CDTF">2017-07-25T13:58:00Z</dcterms:created>
  <dcterms:modified xsi:type="dcterms:W3CDTF">2017-08-04T13:55:00Z</dcterms:modified>
</cp:coreProperties>
</file>